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aps/>
          <w:color w:val="auto"/>
          <w:sz w:val="27"/>
          <w:szCs w:val="27"/>
        </w:rPr>
        <w:t>Экспертное</w:t>
      </w:r>
      <w:r w:rsidRPr="00571DBF">
        <w:rPr>
          <w:color w:val="auto"/>
          <w:sz w:val="27"/>
          <w:szCs w:val="27"/>
        </w:rPr>
        <w:t xml:space="preserve"> ЗАКЛЮЧЕНИЕ </w:t>
      </w:r>
    </w:p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olor w:val="auto"/>
          <w:sz w:val="27"/>
          <w:szCs w:val="27"/>
        </w:rPr>
        <w:t>Контрольно-счётной палаты города Волгодонска</w:t>
      </w:r>
    </w:p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olor w:val="auto"/>
          <w:sz w:val="27"/>
          <w:szCs w:val="27"/>
        </w:rPr>
        <w:t xml:space="preserve">по результатам внешней проверки отчёта об исполнении бюджета </w:t>
      </w:r>
    </w:p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olor w:val="auto"/>
          <w:sz w:val="27"/>
          <w:szCs w:val="27"/>
        </w:rPr>
        <w:t>города Волгодонска за 201</w:t>
      </w:r>
      <w:r w:rsidR="00157A43">
        <w:rPr>
          <w:color w:val="auto"/>
          <w:sz w:val="27"/>
          <w:szCs w:val="27"/>
        </w:rPr>
        <w:t>5</w:t>
      </w:r>
      <w:r w:rsidRPr="00571DBF">
        <w:rPr>
          <w:color w:val="auto"/>
          <w:sz w:val="27"/>
          <w:szCs w:val="27"/>
        </w:rPr>
        <w:t xml:space="preserve"> год</w:t>
      </w:r>
    </w:p>
    <w:p w:rsidR="00924E0E" w:rsidRDefault="00924E0E" w:rsidP="00924E0E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9400F" w:rsidRPr="00571DBF" w:rsidRDefault="00A9400F" w:rsidP="00924E0E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24E0E" w:rsidRPr="00571DBF" w:rsidRDefault="00157A43" w:rsidP="00924E0E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</w:t>
      </w:r>
      <w:r w:rsidR="00924E0E" w:rsidRPr="00571DBF">
        <w:rPr>
          <w:rFonts w:ascii="Times New Roman" w:hAnsi="Times New Roman" w:cs="Times New Roman"/>
          <w:sz w:val="27"/>
          <w:szCs w:val="27"/>
        </w:rPr>
        <w:t xml:space="preserve"> апреля 201</w:t>
      </w:r>
      <w:r>
        <w:rPr>
          <w:rFonts w:ascii="Times New Roman" w:hAnsi="Times New Roman" w:cs="Times New Roman"/>
          <w:sz w:val="27"/>
          <w:szCs w:val="27"/>
        </w:rPr>
        <w:t>6</w:t>
      </w:r>
      <w:r w:rsidR="00924E0E" w:rsidRPr="00571DBF">
        <w:rPr>
          <w:rFonts w:ascii="Times New Roman" w:hAnsi="Times New Roman" w:cs="Times New Roman"/>
          <w:sz w:val="27"/>
          <w:szCs w:val="27"/>
        </w:rPr>
        <w:t xml:space="preserve"> года</w:t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proofErr w:type="spellStart"/>
      <w:r w:rsidR="00924E0E" w:rsidRPr="00571DBF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924E0E" w:rsidRPr="00571DBF">
        <w:rPr>
          <w:rFonts w:ascii="Times New Roman" w:hAnsi="Times New Roman" w:cs="Times New Roman"/>
          <w:sz w:val="27"/>
          <w:szCs w:val="27"/>
        </w:rPr>
        <w:t>.В</w:t>
      </w:r>
      <w:proofErr w:type="gramEnd"/>
      <w:r w:rsidR="00924E0E" w:rsidRPr="00571DBF">
        <w:rPr>
          <w:rFonts w:ascii="Times New Roman" w:hAnsi="Times New Roman" w:cs="Times New Roman"/>
          <w:sz w:val="27"/>
          <w:szCs w:val="27"/>
        </w:rPr>
        <w:t>олгодонск</w:t>
      </w:r>
      <w:proofErr w:type="spellEnd"/>
    </w:p>
    <w:p w:rsidR="00D942AC" w:rsidRDefault="00D942AC" w:rsidP="00924E0E">
      <w:pPr>
        <w:ind w:firstLine="709"/>
        <w:jc w:val="both"/>
        <w:rPr>
          <w:color w:val="000000"/>
          <w:sz w:val="27"/>
          <w:szCs w:val="27"/>
        </w:rPr>
      </w:pPr>
    </w:p>
    <w:p w:rsidR="00A9400F" w:rsidRDefault="00A9400F" w:rsidP="00924E0E">
      <w:pPr>
        <w:ind w:firstLine="709"/>
        <w:jc w:val="both"/>
        <w:rPr>
          <w:color w:val="000000"/>
          <w:sz w:val="27"/>
          <w:szCs w:val="27"/>
        </w:rPr>
      </w:pPr>
    </w:p>
    <w:p w:rsidR="00924E0E" w:rsidRPr="00A9400F" w:rsidRDefault="00924E0E" w:rsidP="00A9400F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A9400F">
        <w:rPr>
          <w:color w:val="000000"/>
          <w:sz w:val="27"/>
          <w:szCs w:val="27"/>
        </w:rPr>
        <w:t>Заключение Контрольно-счётной палаты города Волгодонска по результатам внешней проверки отчёта об исполнении бюджета города Волгодонска за 201</w:t>
      </w:r>
      <w:r w:rsidR="00157A43" w:rsidRPr="00A9400F">
        <w:rPr>
          <w:color w:val="000000"/>
          <w:sz w:val="27"/>
          <w:szCs w:val="27"/>
        </w:rPr>
        <w:t>5</w:t>
      </w:r>
      <w:r w:rsidR="00D27730" w:rsidRPr="00A9400F">
        <w:rPr>
          <w:color w:val="000000"/>
          <w:sz w:val="27"/>
          <w:szCs w:val="27"/>
        </w:rPr>
        <w:t xml:space="preserve"> </w:t>
      </w:r>
      <w:r w:rsidRPr="00A9400F">
        <w:rPr>
          <w:color w:val="000000"/>
          <w:sz w:val="27"/>
          <w:szCs w:val="27"/>
        </w:rPr>
        <w:t xml:space="preserve">год (далее Заключение) подготовлено в соответствии со статьей 264.4 Бюджетного кодекса Российской Федерации (далее БК РФ), решениями </w:t>
      </w:r>
      <w:proofErr w:type="spellStart"/>
      <w:r w:rsidRPr="00A9400F">
        <w:rPr>
          <w:color w:val="000000"/>
          <w:sz w:val="27"/>
          <w:szCs w:val="27"/>
        </w:rPr>
        <w:t>Волгодонской</w:t>
      </w:r>
      <w:proofErr w:type="spellEnd"/>
      <w:r w:rsidRPr="00A9400F">
        <w:rPr>
          <w:color w:val="000000"/>
          <w:sz w:val="27"/>
          <w:szCs w:val="27"/>
        </w:rPr>
        <w:t xml:space="preserve"> городской Думы от 16.11.2011 №120 «Об утверждении Положения о Контрольно-счётной палате города Волгодонска в новой редакции и штатной численности Контрольно-счётной палаты города Волгодонска», от 05.09.2007</w:t>
      </w:r>
      <w:proofErr w:type="gramEnd"/>
      <w:r w:rsidRPr="00A9400F">
        <w:rPr>
          <w:color w:val="000000"/>
          <w:sz w:val="27"/>
          <w:szCs w:val="27"/>
        </w:rPr>
        <w:t xml:space="preserve"> №110 «О бюджетном процессе в городе Волгодонске» (далее Положение о бюджетном процессе) и иными нормативно-правовыми актами Российской Федерации, Ростовской области и города Волгодонска. </w:t>
      </w:r>
    </w:p>
    <w:p w:rsidR="00E314CF" w:rsidRPr="00A9400F" w:rsidRDefault="00E314CF" w:rsidP="00A9400F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A9400F">
        <w:rPr>
          <w:sz w:val="27"/>
          <w:szCs w:val="27"/>
        </w:rPr>
        <w:t>Результаты провед</w:t>
      </w:r>
      <w:r w:rsidR="00100527" w:rsidRPr="00A9400F">
        <w:rPr>
          <w:sz w:val="27"/>
          <w:szCs w:val="27"/>
        </w:rPr>
        <w:t>ё</w:t>
      </w:r>
      <w:r w:rsidRPr="00A9400F">
        <w:rPr>
          <w:sz w:val="27"/>
          <w:szCs w:val="27"/>
        </w:rPr>
        <w:t xml:space="preserve">нной </w:t>
      </w:r>
      <w:r w:rsidRPr="00A9400F">
        <w:rPr>
          <w:color w:val="000000"/>
          <w:sz w:val="27"/>
          <w:szCs w:val="27"/>
        </w:rPr>
        <w:t>Контрольно-счётн</w:t>
      </w:r>
      <w:r w:rsidR="00A44259" w:rsidRPr="00A9400F">
        <w:rPr>
          <w:color w:val="000000"/>
          <w:sz w:val="27"/>
          <w:szCs w:val="27"/>
        </w:rPr>
        <w:t>ой</w:t>
      </w:r>
      <w:r w:rsidRPr="00A9400F">
        <w:rPr>
          <w:color w:val="000000"/>
          <w:sz w:val="27"/>
          <w:szCs w:val="27"/>
        </w:rPr>
        <w:t xml:space="preserve"> палат</w:t>
      </w:r>
      <w:r w:rsidR="00A44259" w:rsidRPr="00A9400F">
        <w:rPr>
          <w:color w:val="000000"/>
          <w:sz w:val="27"/>
          <w:szCs w:val="27"/>
        </w:rPr>
        <w:t>ой</w:t>
      </w:r>
      <w:r w:rsidRPr="00A9400F">
        <w:rPr>
          <w:color w:val="000000"/>
          <w:sz w:val="27"/>
          <w:szCs w:val="27"/>
        </w:rPr>
        <w:t xml:space="preserve"> города Волгодонска </w:t>
      </w:r>
      <w:r w:rsidRPr="00A9400F">
        <w:rPr>
          <w:sz w:val="27"/>
          <w:szCs w:val="27"/>
        </w:rPr>
        <w:t>(дале</w:t>
      </w:r>
      <w:r w:rsidR="00157A43" w:rsidRPr="00A9400F">
        <w:rPr>
          <w:sz w:val="27"/>
          <w:szCs w:val="27"/>
        </w:rPr>
        <w:t xml:space="preserve">е Контрольно-счётная палата, </w:t>
      </w:r>
      <w:r w:rsidRPr="00A9400F">
        <w:rPr>
          <w:sz w:val="27"/>
          <w:szCs w:val="27"/>
        </w:rPr>
        <w:t>Палата)</w:t>
      </w:r>
      <w:r w:rsidR="00A44259" w:rsidRPr="00A9400F">
        <w:rPr>
          <w:sz w:val="27"/>
          <w:szCs w:val="27"/>
        </w:rPr>
        <w:t xml:space="preserve"> </w:t>
      </w:r>
      <w:r w:rsidRPr="00A9400F">
        <w:rPr>
          <w:sz w:val="27"/>
          <w:szCs w:val="27"/>
        </w:rPr>
        <w:t>экспертизы, отраж</w:t>
      </w:r>
      <w:r w:rsidR="00A44259" w:rsidRPr="00A9400F">
        <w:rPr>
          <w:sz w:val="27"/>
          <w:szCs w:val="27"/>
        </w:rPr>
        <w:t>ё</w:t>
      </w:r>
      <w:r w:rsidRPr="00A9400F">
        <w:rPr>
          <w:sz w:val="27"/>
          <w:szCs w:val="27"/>
        </w:rPr>
        <w:t>нные в настоящем Заключении, основаны на отч</w:t>
      </w:r>
      <w:r w:rsidR="00A44259" w:rsidRPr="00A9400F">
        <w:rPr>
          <w:sz w:val="27"/>
          <w:szCs w:val="27"/>
        </w:rPr>
        <w:t>ё</w:t>
      </w:r>
      <w:r w:rsidRPr="00A9400F">
        <w:rPr>
          <w:sz w:val="27"/>
          <w:szCs w:val="27"/>
        </w:rPr>
        <w:t xml:space="preserve">те об исполнении бюджета </w:t>
      </w:r>
      <w:r w:rsidR="00A44259" w:rsidRPr="00A9400F">
        <w:rPr>
          <w:sz w:val="27"/>
          <w:szCs w:val="27"/>
        </w:rPr>
        <w:t>города</w:t>
      </w:r>
      <w:r w:rsidR="003D67D1" w:rsidRPr="00A9400F">
        <w:rPr>
          <w:sz w:val="27"/>
          <w:szCs w:val="27"/>
        </w:rPr>
        <w:t xml:space="preserve"> Волгодонска</w:t>
      </w:r>
      <w:r w:rsidRPr="00A9400F">
        <w:rPr>
          <w:sz w:val="27"/>
          <w:szCs w:val="27"/>
        </w:rPr>
        <w:t xml:space="preserve"> за 201</w:t>
      </w:r>
      <w:r w:rsidR="00157A43" w:rsidRPr="00A9400F">
        <w:rPr>
          <w:sz w:val="27"/>
          <w:szCs w:val="27"/>
        </w:rPr>
        <w:t>5</w:t>
      </w:r>
      <w:r w:rsidRPr="00A9400F">
        <w:rPr>
          <w:sz w:val="27"/>
          <w:szCs w:val="27"/>
        </w:rPr>
        <w:t xml:space="preserve"> год, представленном в форме проекта решения </w:t>
      </w:r>
      <w:proofErr w:type="spellStart"/>
      <w:r w:rsidR="00A44259" w:rsidRPr="00A9400F">
        <w:rPr>
          <w:sz w:val="27"/>
          <w:szCs w:val="27"/>
        </w:rPr>
        <w:t>Волгодонской</w:t>
      </w:r>
      <w:proofErr w:type="spellEnd"/>
      <w:r w:rsidR="00A44259" w:rsidRPr="00A9400F">
        <w:rPr>
          <w:sz w:val="27"/>
          <w:szCs w:val="27"/>
        </w:rPr>
        <w:t xml:space="preserve"> городской </w:t>
      </w:r>
      <w:r w:rsidRPr="00A9400F">
        <w:rPr>
          <w:sz w:val="27"/>
          <w:szCs w:val="27"/>
        </w:rPr>
        <w:t xml:space="preserve">Думы </w:t>
      </w:r>
      <w:r w:rsidR="00A44259" w:rsidRPr="00A9400F">
        <w:rPr>
          <w:sz w:val="27"/>
          <w:szCs w:val="27"/>
        </w:rPr>
        <w:t>«</w:t>
      </w:r>
      <w:r w:rsidRPr="00A9400F">
        <w:rPr>
          <w:sz w:val="27"/>
          <w:szCs w:val="27"/>
        </w:rPr>
        <w:t xml:space="preserve">Об </w:t>
      </w:r>
      <w:proofErr w:type="gramStart"/>
      <w:r w:rsidR="00A44259" w:rsidRPr="00A9400F">
        <w:rPr>
          <w:sz w:val="27"/>
          <w:szCs w:val="27"/>
        </w:rPr>
        <w:t>отчёте</w:t>
      </w:r>
      <w:proofErr w:type="gramEnd"/>
      <w:r w:rsidRPr="00A9400F">
        <w:rPr>
          <w:sz w:val="27"/>
          <w:szCs w:val="27"/>
        </w:rPr>
        <w:t xml:space="preserve"> об исполнении бюджета </w:t>
      </w:r>
      <w:r w:rsidR="00A44259" w:rsidRPr="00A9400F">
        <w:rPr>
          <w:sz w:val="27"/>
          <w:szCs w:val="27"/>
        </w:rPr>
        <w:t>города Волгодонска за 201</w:t>
      </w:r>
      <w:r w:rsidR="00157A43" w:rsidRPr="00A9400F">
        <w:rPr>
          <w:sz w:val="27"/>
          <w:szCs w:val="27"/>
        </w:rPr>
        <w:t>5</w:t>
      </w:r>
      <w:r w:rsidR="00A44259" w:rsidRPr="00A9400F">
        <w:rPr>
          <w:sz w:val="27"/>
          <w:szCs w:val="27"/>
        </w:rPr>
        <w:t xml:space="preserve"> год» (далее </w:t>
      </w:r>
      <w:r w:rsidRPr="00A9400F">
        <w:rPr>
          <w:sz w:val="27"/>
          <w:szCs w:val="27"/>
        </w:rPr>
        <w:t>Проект решения</w:t>
      </w:r>
      <w:r w:rsidR="00100527" w:rsidRPr="00A9400F">
        <w:rPr>
          <w:sz w:val="27"/>
          <w:szCs w:val="27"/>
        </w:rPr>
        <w:t xml:space="preserve"> Думы</w:t>
      </w:r>
      <w:r w:rsidRPr="00A9400F">
        <w:rPr>
          <w:sz w:val="27"/>
          <w:szCs w:val="27"/>
        </w:rPr>
        <w:t xml:space="preserve">) </w:t>
      </w:r>
      <w:r w:rsidRPr="00A9400F">
        <w:rPr>
          <w:rFonts w:eastAsia="Calibri"/>
          <w:sz w:val="27"/>
          <w:szCs w:val="27"/>
          <w:lang w:eastAsia="en-US"/>
        </w:rPr>
        <w:t>с уч</w:t>
      </w:r>
      <w:r w:rsidR="00A44259" w:rsidRPr="00A9400F">
        <w:rPr>
          <w:rFonts w:eastAsia="Calibri"/>
          <w:sz w:val="27"/>
          <w:szCs w:val="27"/>
          <w:lang w:eastAsia="en-US"/>
        </w:rPr>
        <w:t>ё</w:t>
      </w:r>
      <w:r w:rsidRPr="00A9400F">
        <w:rPr>
          <w:rFonts w:eastAsia="Calibri"/>
          <w:sz w:val="27"/>
          <w:szCs w:val="27"/>
          <w:lang w:eastAsia="en-US"/>
        </w:rPr>
        <w:t xml:space="preserve">том данных внешней проверки </w:t>
      </w:r>
      <w:r w:rsidR="003D67D1" w:rsidRPr="00A9400F">
        <w:rPr>
          <w:rFonts w:eastAsia="Calibri"/>
          <w:sz w:val="27"/>
          <w:szCs w:val="27"/>
          <w:lang w:eastAsia="en-US"/>
        </w:rPr>
        <w:t>годовой отчётности об исполнении бюджета города за 201</w:t>
      </w:r>
      <w:r w:rsidR="00157A43" w:rsidRPr="00A9400F">
        <w:rPr>
          <w:rFonts w:eastAsia="Calibri"/>
          <w:sz w:val="27"/>
          <w:szCs w:val="27"/>
          <w:lang w:eastAsia="en-US"/>
        </w:rPr>
        <w:t>5</w:t>
      </w:r>
      <w:r w:rsidR="003D67D1" w:rsidRPr="00A9400F">
        <w:rPr>
          <w:rFonts w:eastAsia="Calibri"/>
          <w:sz w:val="27"/>
          <w:szCs w:val="27"/>
          <w:lang w:eastAsia="en-US"/>
        </w:rPr>
        <w:t xml:space="preserve"> год, представленной Финансовым управлением города Волгодонска в Министерство финансов Ростовской области, и </w:t>
      </w:r>
      <w:r w:rsidRPr="00A9400F">
        <w:rPr>
          <w:rFonts w:eastAsia="Calibri"/>
          <w:sz w:val="27"/>
          <w:szCs w:val="27"/>
          <w:lang w:eastAsia="en-US"/>
        </w:rPr>
        <w:t>годовой бюджетной отч</w:t>
      </w:r>
      <w:r w:rsidR="003D67D1" w:rsidRPr="00A9400F">
        <w:rPr>
          <w:rFonts w:eastAsia="Calibri"/>
          <w:sz w:val="27"/>
          <w:szCs w:val="27"/>
          <w:lang w:eastAsia="en-US"/>
        </w:rPr>
        <w:t>ё</w:t>
      </w:r>
      <w:r w:rsidRPr="00A9400F">
        <w:rPr>
          <w:rFonts w:eastAsia="Calibri"/>
          <w:sz w:val="27"/>
          <w:szCs w:val="27"/>
          <w:lang w:eastAsia="en-US"/>
        </w:rPr>
        <w:t>тности 1</w:t>
      </w:r>
      <w:r w:rsidR="00A44259" w:rsidRPr="00A9400F">
        <w:rPr>
          <w:rFonts w:eastAsia="Calibri"/>
          <w:sz w:val="27"/>
          <w:szCs w:val="27"/>
          <w:lang w:eastAsia="en-US"/>
        </w:rPr>
        <w:t>1</w:t>
      </w:r>
      <w:r w:rsidRPr="00A9400F">
        <w:rPr>
          <w:sz w:val="27"/>
          <w:szCs w:val="27"/>
        </w:rPr>
        <w:t xml:space="preserve"> главных администраторов средств бюджета </w:t>
      </w:r>
      <w:r w:rsidR="00A44259" w:rsidRPr="00A9400F">
        <w:rPr>
          <w:sz w:val="27"/>
          <w:szCs w:val="27"/>
        </w:rPr>
        <w:t>города</w:t>
      </w:r>
      <w:r w:rsidR="00524674" w:rsidRPr="00A9400F">
        <w:rPr>
          <w:sz w:val="27"/>
          <w:szCs w:val="27"/>
        </w:rPr>
        <w:t xml:space="preserve"> Волгодонска – </w:t>
      </w:r>
      <w:r w:rsidRPr="00A9400F">
        <w:rPr>
          <w:sz w:val="27"/>
          <w:szCs w:val="27"/>
        </w:rPr>
        <w:t>органов местного</w:t>
      </w:r>
      <w:r w:rsidR="003D67D1" w:rsidRPr="00A9400F">
        <w:rPr>
          <w:sz w:val="27"/>
          <w:szCs w:val="27"/>
        </w:rPr>
        <w:t xml:space="preserve"> самоуправления и органов А</w:t>
      </w:r>
      <w:r w:rsidRPr="00A9400F">
        <w:rPr>
          <w:sz w:val="27"/>
          <w:szCs w:val="27"/>
        </w:rPr>
        <w:t xml:space="preserve">дминистрации города </w:t>
      </w:r>
      <w:r w:rsidR="003D67D1" w:rsidRPr="00A9400F">
        <w:rPr>
          <w:sz w:val="27"/>
          <w:szCs w:val="27"/>
        </w:rPr>
        <w:t>Волгодонска.</w:t>
      </w:r>
    </w:p>
    <w:p w:rsidR="00E314CF" w:rsidRPr="00A9400F" w:rsidRDefault="00E314CF" w:rsidP="00A9400F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A9400F">
        <w:rPr>
          <w:sz w:val="27"/>
          <w:szCs w:val="27"/>
        </w:rPr>
        <w:t xml:space="preserve">При подготовке </w:t>
      </w:r>
      <w:r w:rsidR="003D67D1" w:rsidRPr="00A9400F">
        <w:rPr>
          <w:sz w:val="27"/>
          <w:szCs w:val="27"/>
        </w:rPr>
        <w:t>З</w:t>
      </w:r>
      <w:r w:rsidRPr="00A9400F">
        <w:rPr>
          <w:sz w:val="27"/>
          <w:szCs w:val="27"/>
        </w:rPr>
        <w:t>аключения использована информация</w:t>
      </w:r>
      <w:r w:rsidR="009F5110" w:rsidRPr="00A9400F">
        <w:rPr>
          <w:sz w:val="27"/>
          <w:szCs w:val="27"/>
        </w:rPr>
        <w:t>, пред</w:t>
      </w:r>
      <w:r w:rsidR="00157A43" w:rsidRPr="00A9400F">
        <w:rPr>
          <w:sz w:val="27"/>
          <w:szCs w:val="27"/>
        </w:rPr>
        <w:t>о</w:t>
      </w:r>
      <w:r w:rsidR="009F5110" w:rsidRPr="00A9400F">
        <w:rPr>
          <w:sz w:val="27"/>
          <w:szCs w:val="27"/>
        </w:rPr>
        <w:t xml:space="preserve">ставленная </w:t>
      </w:r>
      <w:proofErr w:type="gramStart"/>
      <w:r w:rsidR="009F5110" w:rsidRPr="00A9400F">
        <w:rPr>
          <w:sz w:val="27"/>
          <w:szCs w:val="27"/>
        </w:rPr>
        <w:t>по запросам</w:t>
      </w:r>
      <w:r w:rsidRPr="00A9400F">
        <w:rPr>
          <w:rFonts w:eastAsiaTheme="minorHAnsi"/>
          <w:sz w:val="27"/>
          <w:szCs w:val="27"/>
          <w:lang w:eastAsia="en-US"/>
        </w:rPr>
        <w:t xml:space="preserve"> </w:t>
      </w:r>
      <w:r w:rsidR="009F5110" w:rsidRPr="00A9400F">
        <w:rPr>
          <w:sz w:val="27"/>
          <w:szCs w:val="27"/>
        </w:rPr>
        <w:t>Контрольно-счётной палаты Управлением Федерального казначейства по Ростовской области</w:t>
      </w:r>
      <w:r w:rsidR="008E3185" w:rsidRPr="00A9400F">
        <w:rPr>
          <w:sz w:val="27"/>
          <w:szCs w:val="27"/>
        </w:rPr>
        <w:t>,</w:t>
      </w:r>
      <w:r w:rsidR="009F5110" w:rsidRPr="00A9400F">
        <w:rPr>
          <w:sz w:val="27"/>
          <w:szCs w:val="27"/>
        </w:rPr>
        <w:t xml:space="preserve"> Финансовым управлением города Волгодонска (далее Финансовое управление), Комитетом по управлению имуществом города Волгодонска (далее Комитет по управлению имуществом), </w:t>
      </w:r>
      <w:r w:rsidR="00714C71" w:rsidRPr="00A9400F">
        <w:rPr>
          <w:sz w:val="27"/>
          <w:szCs w:val="27"/>
        </w:rPr>
        <w:t xml:space="preserve">отчёты об исполнении планов реализации муниципальных программ города Волгодонска за 2015 год, размещённые на официальном сайте Администрации города Волгодонска в информационно-телекоммуникационной сети Интернет, </w:t>
      </w:r>
      <w:r w:rsidRPr="00A9400F">
        <w:rPr>
          <w:sz w:val="27"/>
          <w:szCs w:val="27"/>
        </w:rPr>
        <w:t>а также результаты контрольных и экспертно-аналитических мероприятий, провед</w:t>
      </w:r>
      <w:r w:rsidR="009F5110" w:rsidRPr="00A9400F">
        <w:rPr>
          <w:sz w:val="27"/>
          <w:szCs w:val="27"/>
        </w:rPr>
        <w:t>ё</w:t>
      </w:r>
      <w:r w:rsidRPr="00A9400F">
        <w:rPr>
          <w:sz w:val="27"/>
          <w:szCs w:val="27"/>
        </w:rPr>
        <w:t>нных Контрольно-счетной</w:t>
      </w:r>
      <w:proofErr w:type="gramEnd"/>
      <w:r w:rsidRPr="00A9400F">
        <w:rPr>
          <w:sz w:val="27"/>
          <w:szCs w:val="27"/>
        </w:rPr>
        <w:t xml:space="preserve"> палатой в 201</w:t>
      </w:r>
      <w:r w:rsidR="008762CC" w:rsidRPr="00A9400F">
        <w:rPr>
          <w:sz w:val="27"/>
          <w:szCs w:val="27"/>
        </w:rPr>
        <w:t>5</w:t>
      </w:r>
      <w:r w:rsidRPr="00A9400F">
        <w:rPr>
          <w:sz w:val="27"/>
          <w:szCs w:val="27"/>
        </w:rPr>
        <w:t xml:space="preserve"> году и 1 квартале 201</w:t>
      </w:r>
      <w:r w:rsidR="008762CC" w:rsidRPr="00A9400F">
        <w:rPr>
          <w:sz w:val="27"/>
          <w:szCs w:val="27"/>
        </w:rPr>
        <w:t>6</w:t>
      </w:r>
      <w:r w:rsidRPr="00A9400F">
        <w:rPr>
          <w:sz w:val="27"/>
          <w:szCs w:val="27"/>
        </w:rPr>
        <w:t xml:space="preserve"> года.</w:t>
      </w:r>
    </w:p>
    <w:p w:rsidR="008E3185" w:rsidRDefault="00100527" w:rsidP="00A9400F">
      <w:pPr>
        <w:ind w:firstLine="709"/>
        <w:jc w:val="both"/>
        <w:rPr>
          <w:color w:val="000000"/>
          <w:sz w:val="27"/>
          <w:szCs w:val="27"/>
        </w:rPr>
      </w:pPr>
      <w:r w:rsidRPr="00A9400F">
        <w:rPr>
          <w:sz w:val="27"/>
          <w:szCs w:val="27"/>
          <w:lang w:eastAsia="en-US"/>
        </w:rPr>
        <w:t>Отч</w:t>
      </w:r>
      <w:r w:rsidR="00EE040E" w:rsidRPr="00A9400F">
        <w:rPr>
          <w:sz w:val="27"/>
          <w:szCs w:val="27"/>
          <w:lang w:eastAsia="en-US"/>
        </w:rPr>
        <w:t>ё</w:t>
      </w:r>
      <w:r w:rsidRPr="00A9400F">
        <w:rPr>
          <w:sz w:val="27"/>
          <w:szCs w:val="27"/>
          <w:lang w:eastAsia="en-US"/>
        </w:rPr>
        <w:t>т об исполнении бюджета города Волгодонска за 201</w:t>
      </w:r>
      <w:r w:rsidR="008762CC" w:rsidRPr="00A9400F">
        <w:rPr>
          <w:sz w:val="27"/>
          <w:szCs w:val="27"/>
          <w:lang w:eastAsia="en-US"/>
        </w:rPr>
        <w:t>5</w:t>
      </w:r>
      <w:r w:rsidRPr="00A9400F">
        <w:rPr>
          <w:sz w:val="27"/>
          <w:szCs w:val="27"/>
          <w:lang w:eastAsia="en-US"/>
        </w:rPr>
        <w:t xml:space="preserve"> год </w:t>
      </w:r>
      <w:r w:rsidRPr="00A9400F">
        <w:rPr>
          <w:color w:val="000000"/>
          <w:sz w:val="27"/>
          <w:szCs w:val="27"/>
        </w:rPr>
        <w:t>(далее Отчёт</w:t>
      </w:r>
      <w:r w:rsidR="00241459" w:rsidRPr="00A9400F">
        <w:rPr>
          <w:color w:val="000000"/>
          <w:sz w:val="27"/>
          <w:szCs w:val="27"/>
        </w:rPr>
        <w:t xml:space="preserve"> за 2015 год</w:t>
      </w:r>
      <w:r w:rsidRPr="00A9400F">
        <w:rPr>
          <w:color w:val="000000"/>
          <w:sz w:val="27"/>
          <w:szCs w:val="27"/>
        </w:rPr>
        <w:t xml:space="preserve">) </w:t>
      </w:r>
      <w:r w:rsidRPr="00A9400F">
        <w:rPr>
          <w:sz w:val="27"/>
          <w:szCs w:val="27"/>
          <w:lang w:eastAsia="en-US"/>
        </w:rPr>
        <w:t xml:space="preserve">представлен в Контрольно-счётную палату </w:t>
      </w:r>
      <w:r w:rsidR="008762CC" w:rsidRPr="00A9400F">
        <w:rPr>
          <w:sz w:val="27"/>
          <w:szCs w:val="27"/>
          <w:lang w:eastAsia="en-US"/>
        </w:rPr>
        <w:t>31 марта 2015 года,</w:t>
      </w:r>
      <w:r w:rsidRPr="00A9400F">
        <w:rPr>
          <w:sz w:val="27"/>
          <w:szCs w:val="27"/>
          <w:lang w:eastAsia="en-US"/>
        </w:rPr>
        <w:t xml:space="preserve"> </w:t>
      </w:r>
      <w:r w:rsidRPr="00A9400F">
        <w:rPr>
          <w:color w:val="000000"/>
          <w:sz w:val="27"/>
          <w:szCs w:val="27"/>
        </w:rPr>
        <w:t>что соответствует требованиям статьи 264.4 БК РФ и статьи 51 Положения о бюджетном процессе.</w:t>
      </w:r>
    </w:p>
    <w:p w:rsidR="00A9400F" w:rsidRPr="00A9400F" w:rsidRDefault="00A9400F" w:rsidP="00A9400F">
      <w:pPr>
        <w:ind w:firstLine="709"/>
        <w:jc w:val="both"/>
        <w:rPr>
          <w:color w:val="000000"/>
          <w:sz w:val="27"/>
          <w:szCs w:val="27"/>
        </w:rPr>
      </w:pPr>
    </w:p>
    <w:p w:rsidR="00D942AC" w:rsidRPr="008E3185" w:rsidRDefault="00C73483" w:rsidP="00C73483">
      <w:pPr>
        <w:pStyle w:val="ac"/>
        <w:spacing w:before="60" w:after="60"/>
        <w:ind w:left="0"/>
        <w:jc w:val="center"/>
        <w:rPr>
          <w:color w:val="000000"/>
          <w:sz w:val="27"/>
          <w:szCs w:val="27"/>
        </w:rPr>
      </w:pPr>
      <w:r>
        <w:rPr>
          <w:b/>
          <w:sz w:val="26"/>
          <w:szCs w:val="26"/>
          <w:lang w:eastAsia="en-US"/>
        </w:rPr>
        <w:lastRenderedPageBreak/>
        <w:t>1.</w:t>
      </w:r>
      <w:r w:rsidR="00D942AC" w:rsidRPr="008E3185">
        <w:rPr>
          <w:b/>
          <w:sz w:val="26"/>
          <w:szCs w:val="26"/>
          <w:lang w:eastAsia="en-US"/>
        </w:rPr>
        <w:t>Общая характеристика исполнения бюджета</w:t>
      </w:r>
    </w:p>
    <w:p w:rsidR="00D942AC" w:rsidRPr="00D942AC" w:rsidRDefault="00D942AC" w:rsidP="008E3185">
      <w:pPr>
        <w:pStyle w:val="ac"/>
        <w:spacing w:before="60" w:after="60"/>
        <w:ind w:left="0"/>
        <w:jc w:val="center"/>
        <w:rPr>
          <w:b/>
          <w:sz w:val="26"/>
          <w:szCs w:val="26"/>
          <w:lang w:eastAsia="en-US"/>
        </w:rPr>
      </w:pPr>
      <w:r w:rsidRPr="00D942AC">
        <w:rPr>
          <w:b/>
          <w:sz w:val="26"/>
          <w:szCs w:val="26"/>
          <w:lang w:eastAsia="en-US"/>
        </w:rPr>
        <w:t>города Волгодонска за 201</w:t>
      </w:r>
      <w:r w:rsidR="00933038">
        <w:rPr>
          <w:b/>
          <w:sz w:val="26"/>
          <w:szCs w:val="26"/>
          <w:lang w:eastAsia="en-US"/>
        </w:rPr>
        <w:t>5</w:t>
      </w:r>
      <w:r w:rsidRPr="00D942AC">
        <w:rPr>
          <w:b/>
          <w:sz w:val="26"/>
          <w:szCs w:val="26"/>
          <w:lang w:eastAsia="en-US"/>
        </w:rPr>
        <w:t xml:space="preserve"> год</w:t>
      </w:r>
    </w:p>
    <w:p w:rsidR="00CD40C4" w:rsidRDefault="00CD40C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924E0E" w:rsidRPr="00571DBF">
        <w:rPr>
          <w:sz w:val="27"/>
          <w:szCs w:val="27"/>
        </w:rPr>
        <w:t xml:space="preserve">ешением </w:t>
      </w:r>
      <w:proofErr w:type="spellStart"/>
      <w:r w:rsidR="00924E0E" w:rsidRPr="00571DBF">
        <w:rPr>
          <w:sz w:val="27"/>
          <w:szCs w:val="27"/>
        </w:rPr>
        <w:t>Волгодонской</w:t>
      </w:r>
      <w:proofErr w:type="spellEnd"/>
      <w:r w:rsidR="00924E0E" w:rsidRPr="00571DBF">
        <w:rPr>
          <w:sz w:val="27"/>
          <w:szCs w:val="27"/>
        </w:rPr>
        <w:t xml:space="preserve"> городской Думы </w:t>
      </w:r>
      <w:r>
        <w:rPr>
          <w:sz w:val="27"/>
          <w:szCs w:val="27"/>
        </w:rPr>
        <w:t xml:space="preserve">от </w:t>
      </w:r>
      <w:r w:rsidR="008D6C09">
        <w:rPr>
          <w:sz w:val="27"/>
          <w:szCs w:val="27"/>
        </w:rPr>
        <w:t>27.11.2014</w:t>
      </w:r>
      <w:r>
        <w:rPr>
          <w:sz w:val="27"/>
          <w:szCs w:val="27"/>
        </w:rPr>
        <w:t xml:space="preserve"> </w:t>
      </w:r>
      <w:r w:rsidR="00924E0E" w:rsidRPr="00571DBF">
        <w:rPr>
          <w:sz w:val="27"/>
          <w:szCs w:val="27"/>
        </w:rPr>
        <w:t>№100 «О бюджете города Волгодонска на 201</w:t>
      </w:r>
      <w:r w:rsidR="008D6C09">
        <w:rPr>
          <w:sz w:val="27"/>
          <w:szCs w:val="27"/>
        </w:rPr>
        <w:t>5</w:t>
      </w:r>
      <w:r w:rsidR="00924E0E" w:rsidRPr="00571DBF">
        <w:rPr>
          <w:sz w:val="27"/>
          <w:szCs w:val="27"/>
        </w:rPr>
        <w:t xml:space="preserve"> год и на плановый период 201</w:t>
      </w:r>
      <w:r w:rsidR="008D6C09">
        <w:rPr>
          <w:sz w:val="27"/>
          <w:szCs w:val="27"/>
        </w:rPr>
        <w:t>6</w:t>
      </w:r>
      <w:r w:rsidR="00924E0E" w:rsidRPr="00571DBF">
        <w:rPr>
          <w:sz w:val="27"/>
          <w:szCs w:val="27"/>
        </w:rPr>
        <w:t xml:space="preserve"> и 201</w:t>
      </w:r>
      <w:r w:rsidR="008D6C09">
        <w:rPr>
          <w:sz w:val="27"/>
          <w:szCs w:val="27"/>
        </w:rPr>
        <w:t>7</w:t>
      </w:r>
      <w:r w:rsidR="00924E0E" w:rsidRPr="00571DBF">
        <w:rPr>
          <w:sz w:val="27"/>
          <w:szCs w:val="27"/>
        </w:rPr>
        <w:t xml:space="preserve"> годов» (далее первоначальное решение) </w:t>
      </w:r>
      <w:r>
        <w:rPr>
          <w:sz w:val="27"/>
          <w:szCs w:val="27"/>
        </w:rPr>
        <w:t xml:space="preserve">утверждены основные характеристики </w:t>
      </w:r>
      <w:r w:rsidR="00924E0E" w:rsidRPr="00571DBF">
        <w:rPr>
          <w:sz w:val="27"/>
          <w:szCs w:val="27"/>
        </w:rPr>
        <w:t>бюджета города Волго</w:t>
      </w:r>
      <w:r w:rsidR="008D6C09">
        <w:rPr>
          <w:sz w:val="27"/>
          <w:szCs w:val="27"/>
        </w:rPr>
        <w:t xml:space="preserve">донска (далее бюджет города, </w:t>
      </w:r>
      <w:r w:rsidR="00924E0E" w:rsidRPr="00571DBF">
        <w:rPr>
          <w:sz w:val="27"/>
          <w:szCs w:val="27"/>
        </w:rPr>
        <w:t>местный бюджет) на 201</w:t>
      </w:r>
      <w:r w:rsidR="008D6C09">
        <w:rPr>
          <w:sz w:val="27"/>
          <w:szCs w:val="27"/>
        </w:rPr>
        <w:t>5</w:t>
      </w:r>
      <w:r w:rsidR="00924E0E" w:rsidRPr="00571DBF">
        <w:rPr>
          <w:sz w:val="27"/>
          <w:szCs w:val="27"/>
        </w:rPr>
        <w:t xml:space="preserve"> год</w:t>
      </w:r>
      <w:r>
        <w:rPr>
          <w:sz w:val="27"/>
          <w:szCs w:val="27"/>
        </w:rPr>
        <w:t>:</w:t>
      </w:r>
    </w:p>
    <w:p w:rsidR="00CD40C4" w:rsidRDefault="00CD40C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общий</w:t>
      </w:r>
      <w:r w:rsidR="00C869FE">
        <w:rPr>
          <w:sz w:val="27"/>
          <w:szCs w:val="27"/>
        </w:rPr>
        <w:t xml:space="preserve"> объём доходов</w:t>
      </w:r>
      <w:r w:rsidR="00C869FE">
        <w:rPr>
          <w:sz w:val="27"/>
          <w:szCs w:val="27"/>
        </w:rPr>
        <w:tab/>
      </w:r>
      <w:r w:rsidR="00C869FE">
        <w:rPr>
          <w:sz w:val="27"/>
          <w:szCs w:val="27"/>
        </w:rPr>
        <w:tab/>
      </w:r>
      <w:r>
        <w:rPr>
          <w:sz w:val="27"/>
          <w:szCs w:val="27"/>
        </w:rPr>
        <w:t xml:space="preserve">– </w:t>
      </w:r>
      <w:r w:rsidR="008D6C09">
        <w:rPr>
          <w:sz w:val="27"/>
          <w:szCs w:val="27"/>
        </w:rPr>
        <w:t>4 207 339,7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8D6C09">
        <w:rPr>
          <w:sz w:val="27"/>
          <w:szCs w:val="27"/>
        </w:rPr>
        <w:t>, в том числе объём межбюджетных трансфертов, получаемых из друг</w:t>
      </w:r>
      <w:r w:rsidR="00EC3BA1">
        <w:rPr>
          <w:sz w:val="27"/>
          <w:szCs w:val="27"/>
        </w:rPr>
        <w:t>и</w:t>
      </w:r>
      <w:r w:rsidR="008D6C09">
        <w:rPr>
          <w:sz w:val="27"/>
          <w:szCs w:val="27"/>
        </w:rPr>
        <w:t xml:space="preserve">х бюджетов бюджетной системы РФ, – 2 419 560,3 </w:t>
      </w:r>
      <w:proofErr w:type="spellStart"/>
      <w:r w:rsidR="008D6C09"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;</w:t>
      </w:r>
    </w:p>
    <w:p w:rsidR="00CD40C4" w:rsidRDefault="00C869FE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общий объём расходов</w:t>
      </w:r>
      <w:r>
        <w:rPr>
          <w:sz w:val="27"/>
          <w:szCs w:val="27"/>
        </w:rPr>
        <w:tab/>
      </w:r>
      <w:r w:rsidR="00CD40C4"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>–</w:t>
      </w:r>
      <w:r w:rsidR="00CD40C4">
        <w:rPr>
          <w:sz w:val="27"/>
          <w:szCs w:val="27"/>
        </w:rPr>
        <w:t xml:space="preserve"> </w:t>
      </w:r>
      <w:r w:rsidR="008D6C09">
        <w:rPr>
          <w:sz w:val="27"/>
          <w:szCs w:val="27"/>
        </w:rPr>
        <w:t>4 284 479,7</w:t>
      </w:r>
      <w:r w:rsidR="00CD40C4">
        <w:rPr>
          <w:sz w:val="27"/>
          <w:szCs w:val="27"/>
        </w:rPr>
        <w:t xml:space="preserve"> </w:t>
      </w:r>
      <w:proofErr w:type="spellStart"/>
      <w:r w:rsidR="00CD40C4">
        <w:rPr>
          <w:sz w:val="27"/>
          <w:szCs w:val="27"/>
        </w:rPr>
        <w:t>тыс</w:t>
      </w:r>
      <w:proofErr w:type="gramStart"/>
      <w:r w:rsidR="00CD40C4">
        <w:rPr>
          <w:sz w:val="27"/>
          <w:szCs w:val="27"/>
        </w:rPr>
        <w:t>.р</w:t>
      </w:r>
      <w:proofErr w:type="gramEnd"/>
      <w:r w:rsidR="00CD40C4">
        <w:rPr>
          <w:sz w:val="27"/>
          <w:szCs w:val="27"/>
        </w:rPr>
        <w:t>ублей</w:t>
      </w:r>
      <w:proofErr w:type="spellEnd"/>
      <w:r w:rsidR="00CD40C4">
        <w:rPr>
          <w:sz w:val="27"/>
          <w:szCs w:val="27"/>
        </w:rPr>
        <w:t>;</w:t>
      </w:r>
    </w:p>
    <w:p w:rsidR="00924E0E" w:rsidRPr="00571DBF" w:rsidRDefault="00CD40C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размер </w:t>
      </w:r>
      <w:r w:rsidR="00924E0E" w:rsidRPr="00571DBF">
        <w:rPr>
          <w:sz w:val="27"/>
          <w:szCs w:val="27"/>
        </w:rPr>
        <w:t>дефицит</w:t>
      </w:r>
      <w:r>
        <w:rPr>
          <w:sz w:val="27"/>
          <w:szCs w:val="27"/>
        </w:rPr>
        <w:t>а</w:t>
      </w:r>
      <w:r w:rsidR="00C869FE">
        <w:rPr>
          <w:sz w:val="27"/>
          <w:szCs w:val="27"/>
        </w:rPr>
        <w:tab/>
      </w:r>
      <w:r w:rsidR="00C869FE">
        <w:rPr>
          <w:sz w:val="27"/>
          <w:szCs w:val="27"/>
        </w:rPr>
        <w:tab/>
      </w:r>
      <w:r w:rsidR="00C869FE"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 xml:space="preserve">– </w:t>
      </w:r>
      <w:r w:rsidR="00EC3BA1">
        <w:rPr>
          <w:sz w:val="27"/>
          <w:szCs w:val="27"/>
        </w:rPr>
        <w:t xml:space="preserve"> </w:t>
      </w:r>
      <w:r w:rsidR="008D6C09">
        <w:rPr>
          <w:sz w:val="27"/>
          <w:szCs w:val="27"/>
        </w:rPr>
        <w:t>77 140,0</w:t>
      </w:r>
      <w:r w:rsidR="00C869FE">
        <w:rPr>
          <w:sz w:val="27"/>
          <w:szCs w:val="27"/>
        </w:rPr>
        <w:t xml:space="preserve"> </w:t>
      </w:r>
      <w:proofErr w:type="spellStart"/>
      <w:r w:rsidR="00C869FE">
        <w:rPr>
          <w:sz w:val="27"/>
          <w:szCs w:val="27"/>
        </w:rPr>
        <w:t>тыс</w:t>
      </w:r>
      <w:proofErr w:type="gramStart"/>
      <w:r w:rsidR="00C869FE">
        <w:rPr>
          <w:sz w:val="27"/>
          <w:szCs w:val="27"/>
        </w:rPr>
        <w:t>.р</w:t>
      </w:r>
      <w:proofErr w:type="gramEnd"/>
      <w:r w:rsidR="00C869FE">
        <w:rPr>
          <w:sz w:val="27"/>
          <w:szCs w:val="27"/>
        </w:rPr>
        <w:t>ублей</w:t>
      </w:r>
      <w:proofErr w:type="spellEnd"/>
      <w:r w:rsidR="00C869FE">
        <w:rPr>
          <w:sz w:val="27"/>
          <w:szCs w:val="27"/>
        </w:rPr>
        <w:t xml:space="preserve"> (</w:t>
      </w:r>
      <w:r w:rsidR="008D6C09">
        <w:rPr>
          <w:sz w:val="27"/>
          <w:szCs w:val="27"/>
        </w:rPr>
        <w:t>4,31</w:t>
      </w:r>
      <w:r w:rsidR="00924E0E" w:rsidRPr="00571DBF">
        <w:rPr>
          <w:sz w:val="27"/>
          <w:szCs w:val="27"/>
        </w:rPr>
        <w:t>% общего годового объёма доходов без учёта утвержденного объёма безвозмездных поступлений (в рамках ограничений, установленных статьёй 92.1 БК РФ).</w:t>
      </w:r>
    </w:p>
    <w:p w:rsidR="00EC3BA1" w:rsidRDefault="00924E0E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71DBF">
        <w:rPr>
          <w:sz w:val="27"/>
          <w:szCs w:val="27"/>
        </w:rPr>
        <w:t xml:space="preserve">В ходе исполнения бюджета города в связи с </w:t>
      </w:r>
      <w:r w:rsidR="00EC3BA1">
        <w:rPr>
          <w:sz w:val="27"/>
          <w:szCs w:val="27"/>
        </w:rPr>
        <w:t>изменением объёмов межбюджетных трансфертов, передаваемых из бюджетов иных уровней, дополнительного поступления налоговых и неналоговых доходов и соответствующего уточнения расходов бюджета, а также распределением остатков на едином счёте бюджета на 01.01.2015г. в решение о бюджете города на 2015 год 6 раз вносились изменения.</w:t>
      </w:r>
      <w:proofErr w:type="gramEnd"/>
    </w:p>
    <w:p w:rsidR="00EC3BA1" w:rsidRDefault="00EC3BA1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результате общий объём доходов бюджета</w:t>
      </w:r>
      <w:r w:rsidR="00844229">
        <w:rPr>
          <w:sz w:val="27"/>
          <w:szCs w:val="27"/>
        </w:rPr>
        <w:t xml:space="preserve"> увеличился на 76 908,0 </w:t>
      </w:r>
      <w:proofErr w:type="spellStart"/>
      <w:r w:rsidR="00844229">
        <w:rPr>
          <w:sz w:val="27"/>
          <w:szCs w:val="27"/>
        </w:rPr>
        <w:t>тыс</w:t>
      </w:r>
      <w:proofErr w:type="gramStart"/>
      <w:r w:rsidR="00844229">
        <w:rPr>
          <w:sz w:val="27"/>
          <w:szCs w:val="27"/>
        </w:rPr>
        <w:t>.р</w:t>
      </w:r>
      <w:proofErr w:type="gramEnd"/>
      <w:r w:rsidR="00844229">
        <w:rPr>
          <w:sz w:val="27"/>
          <w:szCs w:val="27"/>
        </w:rPr>
        <w:t>ублей</w:t>
      </w:r>
      <w:proofErr w:type="spellEnd"/>
      <w:r w:rsidR="00844229">
        <w:rPr>
          <w:sz w:val="27"/>
          <w:szCs w:val="27"/>
        </w:rPr>
        <w:t xml:space="preserve"> (на 1,82%) и составил 4 284 247,7 </w:t>
      </w:r>
      <w:proofErr w:type="spellStart"/>
      <w:r w:rsidR="00844229">
        <w:rPr>
          <w:sz w:val="27"/>
          <w:szCs w:val="27"/>
        </w:rPr>
        <w:t>тыс.рублей</w:t>
      </w:r>
      <w:proofErr w:type="spellEnd"/>
      <w:r w:rsidR="006439BB">
        <w:rPr>
          <w:sz w:val="27"/>
          <w:szCs w:val="27"/>
        </w:rPr>
        <w:t xml:space="preserve">, при этом рост доходной части обусловлен увеличением объёма межбюджетных трансфертов (на 196 376,5 </w:t>
      </w:r>
      <w:proofErr w:type="spellStart"/>
      <w:r w:rsidR="006439BB">
        <w:rPr>
          <w:sz w:val="27"/>
          <w:szCs w:val="27"/>
        </w:rPr>
        <w:t>тыс.рублей</w:t>
      </w:r>
      <w:proofErr w:type="spellEnd"/>
      <w:r w:rsidR="006439BB">
        <w:rPr>
          <w:sz w:val="27"/>
          <w:szCs w:val="27"/>
        </w:rPr>
        <w:t xml:space="preserve">) и сокращением </w:t>
      </w:r>
      <w:r w:rsidR="001A2197">
        <w:rPr>
          <w:sz w:val="27"/>
          <w:szCs w:val="27"/>
        </w:rPr>
        <w:t xml:space="preserve">объёма собственных доходов (на 119 468,5 </w:t>
      </w:r>
      <w:proofErr w:type="spellStart"/>
      <w:r w:rsidR="001A2197">
        <w:rPr>
          <w:sz w:val="27"/>
          <w:szCs w:val="27"/>
        </w:rPr>
        <w:t>тыс.рублей</w:t>
      </w:r>
      <w:proofErr w:type="spellEnd"/>
      <w:r w:rsidR="001A2197">
        <w:rPr>
          <w:sz w:val="27"/>
          <w:szCs w:val="27"/>
        </w:rPr>
        <w:t xml:space="preserve">). Общий объём расходов по итогам изменений составил 4 498 612,1 </w:t>
      </w:r>
      <w:proofErr w:type="spellStart"/>
      <w:r w:rsidR="001A2197">
        <w:rPr>
          <w:sz w:val="27"/>
          <w:szCs w:val="27"/>
        </w:rPr>
        <w:t>тыс</w:t>
      </w:r>
      <w:proofErr w:type="gramStart"/>
      <w:r w:rsidR="001A2197">
        <w:rPr>
          <w:sz w:val="27"/>
          <w:szCs w:val="27"/>
        </w:rPr>
        <w:t>.р</w:t>
      </w:r>
      <w:proofErr w:type="gramEnd"/>
      <w:r w:rsidR="001A2197">
        <w:rPr>
          <w:sz w:val="27"/>
          <w:szCs w:val="27"/>
        </w:rPr>
        <w:t>ублей</w:t>
      </w:r>
      <w:proofErr w:type="spellEnd"/>
      <w:r w:rsidR="001A2197">
        <w:rPr>
          <w:sz w:val="27"/>
          <w:szCs w:val="27"/>
        </w:rPr>
        <w:t xml:space="preserve">, что на 214 132,4 </w:t>
      </w:r>
      <w:proofErr w:type="spellStart"/>
      <w:r w:rsidR="001A2197">
        <w:rPr>
          <w:sz w:val="27"/>
          <w:szCs w:val="27"/>
        </w:rPr>
        <w:t>тыс.рублей</w:t>
      </w:r>
      <w:proofErr w:type="spellEnd"/>
      <w:r w:rsidR="001A2197">
        <w:rPr>
          <w:sz w:val="27"/>
          <w:szCs w:val="27"/>
        </w:rPr>
        <w:t xml:space="preserve"> (на 4,99%) превышает первоначально утверждённый показатель. Соответственно, размер дефицита бюджета увеличился на 137 224,4 </w:t>
      </w:r>
      <w:proofErr w:type="spellStart"/>
      <w:r w:rsidR="001A2197">
        <w:rPr>
          <w:sz w:val="27"/>
          <w:szCs w:val="27"/>
        </w:rPr>
        <w:t>тыс</w:t>
      </w:r>
      <w:proofErr w:type="gramStart"/>
      <w:r w:rsidR="001A2197">
        <w:rPr>
          <w:sz w:val="27"/>
          <w:szCs w:val="27"/>
        </w:rPr>
        <w:t>.р</w:t>
      </w:r>
      <w:proofErr w:type="gramEnd"/>
      <w:r w:rsidR="001A2197">
        <w:rPr>
          <w:sz w:val="27"/>
          <w:szCs w:val="27"/>
        </w:rPr>
        <w:t>ублей</w:t>
      </w:r>
      <w:proofErr w:type="spellEnd"/>
      <w:r w:rsidR="001A2197">
        <w:rPr>
          <w:sz w:val="27"/>
          <w:szCs w:val="27"/>
        </w:rPr>
        <w:t xml:space="preserve"> (</w:t>
      </w:r>
      <w:r w:rsidR="007D274E">
        <w:rPr>
          <w:sz w:val="27"/>
          <w:szCs w:val="27"/>
        </w:rPr>
        <w:t>в 2,7</w:t>
      </w:r>
      <w:r w:rsidR="001A2197">
        <w:rPr>
          <w:sz w:val="27"/>
          <w:szCs w:val="27"/>
        </w:rPr>
        <w:t xml:space="preserve"> раза) и составил 214 364,4 </w:t>
      </w:r>
      <w:proofErr w:type="spellStart"/>
      <w:r w:rsidR="001A2197">
        <w:rPr>
          <w:sz w:val="27"/>
          <w:szCs w:val="27"/>
        </w:rPr>
        <w:t>тыс.рублей</w:t>
      </w:r>
      <w:proofErr w:type="spellEnd"/>
      <w:r w:rsidR="001A2197">
        <w:rPr>
          <w:sz w:val="27"/>
          <w:szCs w:val="27"/>
        </w:rPr>
        <w:t>.</w:t>
      </w:r>
    </w:p>
    <w:p w:rsidR="00EC2E94" w:rsidRDefault="00924E0E" w:rsidP="00A940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1DBF">
        <w:rPr>
          <w:sz w:val="27"/>
          <w:szCs w:val="27"/>
        </w:rPr>
        <w:t xml:space="preserve">Кроме того, </w:t>
      </w:r>
      <w:r w:rsidR="00EC2E94">
        <w:rPr>
          <w:sz w:val="27"/>
          <w:szCs w:val="27"/>
        </w:rPr>
        <w:t xml:space="preserve">на основании части 2 статьи 232 и статьи 217 БК РФ Финансовым управлением </w:t>
      </w:r>
      <w:r w:rsidR="00BD6DEF" w:rsidRPr="00571DBF">
        <w:rPr>
          <w:sz w:val="27"/>
          <w:szCs w:val="27"/>
        </w:rPr>
        <w:t xml:space="preserve">без внесения изменений в решение о бюджете </w:t>
      </w:r>
      <w:r w:rsidR="00BD6DEF">
        <w:rPr>
          <w:sz w:val="27"/>
          <w:szCs w:val="27"/>
        </w:rPr>
        <w:t>города увеличены</w:t>
      </w:r>
      <w:r w:rsidR="00EC2E94">
        <w:rPr>
          <w:sz w:val="27"/>
          <w:szCs w:val="27"/>
        </w:rPr>
        <w:t xml:space="preserve"> </w:t>
      </w:r>
      <w:r w:rsidR="00BD6DEF">
        <w:rPr>
          <w:sz w:val="27"/>
          <w:szCs w:val="27"/>
        </w:rPr>
        <w:t xml:space="preserve">на сумму 987,5 </w:t>
      </w:r>
      <w:proofErr w:type="spellStart"/>
      <w:r w:rsidR="00BD6DEF">
        <w:rPr>
          <w:sz w:val="27"/>
          <w:szCs w:val="27"/>
        </w:rPr>
        <w:t>тыс</w:t>
      </w:r>
      <w:proofErr w:type="gramStart"/>
      <w:r w:rsidR="00BD6DEF">
        <w:rPr>
          <w:sz w:val="27"/>
          <w:szCs w:val="27"/>
        </w:rPr>
        <w:t>.р</w:t>
      </w:r>
      <w:proofErr w:type="gramEnd"/>
      <w:r w:rsidR="00BD6DEF">
        <w:rPr>
          <w:sz w:val="27"/>
          <w:szCs w:val="27"/>
        </w:rPr>
        <w:t>ублей</w:t>
      </w:r>
      <w:proofErr w:type="spellEnd"/>
      <w:r w:rsidR="00BD6DEF" w:rsidRPr="00571DBF">
        <w:rPr>
          <w:sz w:val="27"/>
          <w:szCs w:val="27"/>
        </w:rPr>
        <w:t xml:space="preserve"> </w:t>
      </w:r>
      <w:r w:rsidR="00EC2E94" w:rsidRPr="00571DBF">
        <w:rPr>
          <w:sz w:val="27"/>
          <w:szCs w:val="27"/>
        </w:rPr>
        <w:t>доходн</w:t>
      </w:r>
      <w:r w:rsidR="00BD6DEF">
        <w:rPr>
          <w:sz w:val="27"/>
          <w:szCs w:val="27"/>
        </w:rPr>
        <w:t>ая</w:t>
      </w:r>
      <w:r w:rsidR="00EC2E94" w:rsidRPr="00571DBF">
        <w:rPr>
          <w:sz w:val="27"/>
          <w:szCs w:val="27"/>
        </w:rPr>
        <w:t xml:space="preserve"> и расходн</w:t>
      </w:r>
      <w:r w:rsidR="00BD6DEF">
        <w:rPr>
          <w:sz w:val="27"/>
          <w:szCs w:val="27"/>
        </w:rPr>
        <w:t>ая</w:t>
      </w:r>
      <w:r w:rsidR="00EC2E94" w:rsidRPr="00571DBF">
        <w:rPr>
          <w:sz w:val="27"/>
          <w:szCs w:val="27"/>
        </w:rPr>
        <w:t xml:space="preserve"> части местного бюджета</w:t>
      </w:r>
      <w:r w:rsidR="00EC2E94" w:rsidRPr="00EC2E94">
        <w:rPr>
          <w:sz w:val="27"/>
          <w:szCs w:val="27"/>
        </w:rPr>
        <w:t xml:space="preserve"> </w:t>
      </w:r>
      <w:r w:rsidR="00EC2E94">
        <w:rPr>
          <w:sz w:val="27"/>
          <w:szCs w:val="27"/>
        </w:rPr>
        <w:t>в связи с дополнительным поступлением субвенций из областного бюджета и сокращением объёма иных межбюджетных трансфертов.</w:t>
      </w:r>
    </w:p>
    <w:p w:rsidR="00924E0E" w:rsidRPr="00571DBF" w:rsidRDefault="00924E0E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итогам</w:t>
      </w:r>
      <w:r w:rsidRPr="00571DBF">
        <w:rPr>
          <w:sz w:val="27"/>
          <w:szCs w:val="27"/>
        </w:rPr>
        <w:t xml:space="preserve"> всех внесённых изменений </w:t>
      </w:r>
      <w:r w:rsidR="00733E6C">
        <w:rPr>
          <w:sz w:val="27"/>
          <w:szCs w:val="27"/>
        </w:rPr>
        <w:t xml:space="preserve">уточнённый </w:t>
      </w:r>
      <w:r w:rsidR="008E67B8">
        <w:rPr>
          <w:sz w:val="27"/>
          <w:szCs w:val="27"/>
        </w:rPr>
        <w:t xml:space="preserve">объём доходов </w:t>
      </w:r>
      <w:r w:rsidRPr="00571DBF">
        <w:rPr>
          <w:sz w:val="27"/>
          <w:szCs w:val="27"/>
        </w:rPr>
        <w:t xml:space="preserve">составил </w:t>
      </w:r>
      <w:r w:rsidR="008E67B8">
        <w:rPr>
          <w:sz w:val="27"/>
          <w:szCs w:val="27"/>
        </w:rPr>
        <w:t>4 285 235,2</w:t>
      </w:r>
      <w:r w:rsidRPr="00571DBF">
        <w:rPr>
          <w:sz w:val="27"/>
          <w:szCs w:val="27"/>
        </w:rPr>
        <w:t xml:space="preserve"> </w:t>
      </w:r>
      <w:proofErr w:type="spellStart"/>
      <w:r w:rsidRPr="00571DBF">
        <w:rPr>
          <w:sz w:val="27"/>
          <w:szCs w:val="27"/>
        </w:rPr>
        <w:t>тыс</w:t>
      </w:r>
      <w:proofErr w:type="gramStart"/>
      <w:r w:rsidRPr="00571DBF">
        <w:rPr>
          <w:sz w:val="27"/>
          <w:szCs w:val="27"/>
        </w:rPr>
        <w:t>.р</w:t>
      </w:r>
      <w:proofErr w:type="gramEnd"/>
      <w:r w:rsidRPr="00571DBF">
        <w:rPr>
          <w:sz w:val="27"/>
          <w:szCs w:val="27"/>
        </w:rPr>
        <w:t>ублей</w:t>
      </w:r>
      <w:proofErr w:type="spellEnd"/>
      <w:r w:rsidRPr="00571DBF">
        <w:rPr>
          <w:sz w:val="27"/>
          <w:szCs w:val="27"/>
        </w:rPr>
        <w:t>, расход</w:t>
      </w:r>
      <w:r w:rsidR="008E67B8">
        <w:rPr>
          <w:sz w:val="27"/>
          <w:szCs w:val="27"/>
        </w:rPr>
        <w:t>ов</w:t>
      </w:r>
      <w:r w:rsidRPr="00571DBF">
        <w:rPr>
          <w:sz w:val="27"/>
          <w:szCs w:val="27"/>
        </w:rPr>
        <w:t xml:space="preserve"> – </w:t>
      </w:r>
      <w:r w:rsidR="008E67B8">
        <w:rPr>
          <w:sz w:val="27"/>
          <w:szCs w:val="27"/>
        </w:rPr>
        <w:t>4 499 599,6</w:t>
      </w:r>
      <w:r w:rsidRPr="00571DBF">
        <w:rPr>
          <w:sz w:val="27"/>
          <w:szCs w:val="27"/>
        </w:rPr>
        <w:t xml:space="preserve"> </w:t>
      </w:r>
      <w:proofErr w:type="spellStart"/>
      <w:r w:rsidRPr="00571DBF">
        <w:rPr>
          <w:sz w:val="27"/>
          <w:szCs w:val="27"/>
        </w:rPr>
        <w:t>тыс.рублей</w:t>
      </w:r>
      <w:proofErr w:type="spellEnd"/>
      <w:r w:rsidRPr="00571DB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размер прогнозируемого </w:t>
      </w:r>
      <w:r w:rsidRPr="00571DBF">
        <w:rPr>
          <w:sz w:val="27"/>
          <w:szCs w:val="27"/>
        </w:rPr>
        <w:t>дефицит</w:t>
      </w:r>
      <w:r>
        <w:rPr>
          <w:sz w:val="27"/>
          <w:szCs w:val="27"/>
        </w:rPr>
        <w:t>а</w:t>
      </w:r>
      <w:r w:rsidRPr="00571DBF">
        <w:rPr>
          <w:sz w:val="27"/>
          <w:szCs w:val="27"/>
        </w:rPr>
        <w:t xml:space="preserve"> бюджета – </w:t>
      </w:r>
      <w:r w:rsidR="008E67B8">
        <w:rPr>
          <w:sz w:val="27"/>
          <w:szCs w:val="27"/>
        </w:rPr>
        <w:t>214 364,4</w:t>
      </w:r>
      <w:r w:rsidRPr="00571DBF">
        <w:rPr>
          <w:sz w:val="27"/>
          <w:szCs w:val="27"/>
        </w:rPr>
        <w:t xml:space="preserve"> </w:t>
      </w:r>
      <w:proofErr w:type="spellStart"/>
      <w:r w:rsidRPr="00571DBF">
        <w:rPr>
          <w:sz w:val="27"/>
          <w:szCs w:val="27"/>
        </w:rPr>
        <w:t>тыс.рублей</w:t>
      </w:r>
      <w:proofErr w:type="spellEnd"/>
      <w:r w:rsidRPr="00571DBF">
        <w:rPr>
          <w:sz w:val="27"/>
          <w:szCs w:val="27"/>
        </w:rPr>
        <w:t>.</w:t>
      </w:r>
    </w:p>
    <w:p w:rsidR="008E67B8" w:rsidRDefault="008E67B8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Уточнённый план по доходам в отчётном периоде исполнен на 95,18% или в сумме 4 078 876,5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AE3C65">
        <w:rPr>
          <w:rStyle w:val="ab"/>
          <w:sz w:val="27"/>
          <w:szCs w:val="27"/>
        </w:rPr>
        <w:footnoteReference w:id="1"/>
      </w:r>
      <w:r>
        <w:rPr>
          <w:sz w:val="27"/>
          <w:szCs w:val="27"/>
        </w:rPr>
        <w:t xml:space="preserve"> (в том числе объём безвозмездных поступлений составил 2 545 019,0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)</w:t>
      </w:r>
      <w:r w:rsidR="00864387">
        <w:rPr>
          <w:sz w:val="27"/>
          <w:szCs w:val="27"/>
        </w:rPr>
        <w:t xml:space="preserve">. Недополучено доходов по итогам 2015 года в сумме 206 358,7 </w:t>
      </w:r>
      <w:proofErr w:type="spellStart"/>
      <w:r w:rsidR="00864387">
        <w:rPr>
          <w:sz w:val="27"/>
          <w:szCs w:val="27"/>
        </w:rPr>
        <w:t>тыс</w:t>
      </w:r>
      <w:proofErr w:type="gramStart"/>
      <w:r w:rsidR="00864387">
        <w:rPr>
          <w:sz w:val="27"/>
          <w:szCs w:val="27"/>
        </w:rPr>
        <w:t>.р</w:t>
      </w:r>
      <w:proofErr w:type="gramEnd"/>
      <w:r w:rsidR="00864387">
        <w:rPr>
          <w:sz w:val="27"/>
          <w:szCs w:val="27"/>
        </w:rPr>
        <w:t>ублей</w:t>
      </w:r>
      <w:proofErr w:type="spellEnd"/>
      <w:r w:rsidR="00864387">
        <w:rPr>
          <w:sz w:val="27"/>
          <w:szCs w:val="27"/>
        </w:rPr>
        <w:t>.</w:t>
      </w:r>
    </w:p>
    <w:p w:rsidR="008E67B8" w:rsidRPr="0002377E" w:rsidRDefault="00864387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2377E">
        <w:rPr>
          <w:sz w:val="27"/>
          <w:szCs w:val="27"/>
        </w:rPr>
        <w:lastRenderedPageBreak/>
        <w:t xml:space="preserve">Расходы местного бюджета сложились в сумме 4 285 927,0 </w:t>
      </w:r>
      <w:proofErr w:type="spellStart"/>
      <w:r w:rsidRPr="0002377E">
        <w:rPr>
          <w:sz w:val="27"/>
          <w:szCs w:val="27"/>
        </w:rPr>
        <w:t>тыс</w:t>
      </w:r>
      <w:proofErr w:type="gramStart"/>
      <w:r w:rsidRPr="0002377E">
        <w:rPr>
          <w:sz w:val="27"/>
          <w:szCs w:val="27"/>
        </w:rPr>
        <w:t>.р</w:t>
      </w:r>
      <w:proofErr w:type="gramEnd"/>
      <w:r w:rsidRPr="0002377E">
        <w:rPr>
          <w:sz w:val="27"/>
          <w:szCs w:val="27"/>
        </w:rPr>
        <w:t>ублей</w:t>
      </w:r>
      <w:proofErr w:type="spellEnd"/>
      <w:r w:rsidR="00AE3C65">
        <w:rPr>
          <w:rStyle w:val="ab"/>
          <w:sz w:val="27"/>
          <w:szCs w:val="27"/>
        </w:rPr>
        <w:footnoteReference w:id="2"/>
      </w:r>
      <w:r w:rsidRPr="0002377E">
        <w:rPr>
          <w:sz w:val="27"/>
          <w:szCs w:val="27"/>
        </w:rPr>
        <w:t xml:space="preserve"> или на 95,25% от уточнённого плана.</w:t>
      </w:r>
    </w:p>
    <w:p w:rsidR="0002377E" w:rsidRDefault="00130DF5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2377E">
        <w:rPr>
          <w:sz w:val="27"/>
          <w:szCs w:val="27"/>
        </w:rPr>
        <w:t xml:space="preserve">По данным Отчёта </w:t>
      </w:r>
      <w:r w:rsidR="00241459">
        <w:rPr>
          <w:sz w:val="27"/>
          <w:szCs w:val="27"/>
        </w:rPr>
        <w:t xml:space="preserve">за 2015 год </w:t>
      </w:r>
      <w:r w:rsidRPr="0002377E">
        <w:rPr>
          <w:sz w:val="27"/>
          <w:szCs w:val="27"/>
        </w:rPr>
        <w:t>д</w:t>
      </w:r>
      <w:r w:rsidR="00864387" w:rsidRPr="0002377E">
        <w:rPr>
          <w:sz w:val="27"/>
          <w:szCs w:val="27"/>
        </w:rPr>
        <w:t>ефицит бюджета город</w:t>
      </w:r>
      <w:r w:rsidRPr="0002377E">
        <w:rPr>
          <w:sz w:val="27"/>
          <w:szCs w:val="27"/>
        </w:rPr>
        <w:t xml:space="preserve">а составил 207 050,5 </w:t>
      </w:r>
      <w:proofErr w:type="spellStart"/>
      <w:r w:rsidRPr="0002377E">
        <w:rPr>
          <w:sz w:val="27"/>
          <w:szCs w:val="27"/>
        </w:rPr>
        <w:t>тыс</w:t>
      </w:r>
      <w:proofErr w:type="gramStart"/>
      <w:r w:rsidRPr="0002377E">
        <w:rPr>
          <w:sz w:val="27"/>
          <w:szCs w:val="27"/>
        </w:rPr>
        <w:t>.р</w:t>
      </w:r>
      <w:proofErr w:type="gramEnd"/>
      <w:r w:rsidRPr="0002377E">
        <w:rPr>
          <w:sz w:val="27"/>
          <w:szCs w:val="27"/>
        </w:rPr>
        <w:t>ублей</w:t>
      </w:r>
      <w:proofErr w:type="spellEnd"/>
      <w:r w:rsidR="0002377E">
        <w:rPr>
          <w:sz w:val="27"/>
          <w:szCs w:val="27"/>
        </w:rPr>
        <w:t xml:space="preserve">, что на 7 313,9 </w:t>
      </w:r>
      <w:proofErr w:type="spellStart"/>
      <w:r w:rsidR="0002377E">
        <w:rPr>
          <w:sz w:val="27"/>
          <w:szCs w:val="27"/>
        </w:rPr>
        <w:t>тыс.рублей</w:t>
      </w:r>
      <w:proofErr w:type="spellEnd"/>
      <w:r w:rsidR="0002377E">
        <w:rPr>
          <w:sz w:val="27"/>
          <w:szCs w:val="27"/>
        </w:rPr>
        <w:t xml:space="preserve"> ниже утверждённого показателя.</w:t>
      </w:r>
      <w:r w:rsidR="009B67D0">
        <w:rPr>
          <w:sz w:val="27"/>
          <w:szCs w:val="27"/>
        </w:rPr>
        <w:t xml:space="preserve"> Источник</w:t>
      </w:r>
      <w:r w:rsidR="00AD4A13">
        <w:rPr>
          <w:sz w:val="27"/>
          <w:szCs w:val="27"/>
        </w:rPr>
        <w:t>ом</w:t>
      </w:r>
      <w:r w:rsidR="009B67D0">
        <w:rPr>
          <w:sz w:val="27"/>
          <w:szCs w:val="27"/>
        </w:rPr>
        <w:t xml:space="preserve"> покрытия дефицита местного бюджета в 2015 году </w:t>
      </w:r>
      <w:r w:rsidR="00AD4A13">
        <w:rPr>
          <w:sz w:val="27"/>
          <w:szCs w:val="27"/>
        </w:rPr>
        <w:t>стало снижение</w:t>
      </w:r>
      <w:r w:rsidR="009B67D0">
        <w:rPr>
          <w:sz w:val="27"/>
          <w:szCs w:val="27"/>
        </w:rPr>
        <w:t xml:space="preserve"> остатков средств на счёте бюджета</w:t>
      </w:r>
      <w:r w:rsidR="00AD4A13">
        <w:rPr>
          <w:sz w:val="27"/>
          <w:szCs w:val="27"/>
        </w:rPr>
        <w:t xml:space="preserve"> (с 671 385,7 </w:t>
      </w:r>
      <w:proofErr w:type="spellStart"/>
      <w:r w:rsidR="00AD4A13">
        <w:rPr>
          <w:sz w:val="27"/>
          <w:szCs w:val="27"/>
        </w:rPr>
        <w:t>тыс</w:t>
      </w:r>
      <w:proofErr w:type="gramStart"/>
      <w:r w:rsidR="00AD4A13">
        <w:rPr>
          <w:sz w:val="27"/>
          <w:szCs w:val="27"/>
        </w:rPr>
        <w:t>.р</w:t>
      </w:r>
      <w:proofErr w:type="gramEnd"/>
      <w:r w:rsidR="00AD4A13">
        <w:rPr>
          <w:sz w:val="27"/>
          <w:szCs w:val="27"/>
        </w:rPr>
        <w:t>ублей</w:t>
      </w:r>
      <w:proofErr w:type="spellEnd"/>
      <w:r w:rsidR="00AD4A13">
        <w:rPr>
          <w:sz w:val="27"/>
          <w:szCs w:val="27"/>
        </w:rPr>
        <w:t xml:space="preserve"> по состоянию на 01.01.2015г. до 464 335,2</w:t>
      </w:r>
      <w:r w:rsidR="00AD4A13" w:rsidRPr="00AD4A13">
        <w:rPr>
          <w:sz w:val="27"/>
          <w:szCs w:val="27"/>
        </w:rPr>
        <w:t xml:space="preserve"> </w:t>
      </w:r>
      <w:proofErr w:type="spellStart"/>
      <w:r w:rsidR="00AD4A13">
        <w:rPr>
          <w:sz w:val="27"/>
          <w:szCs w:val="27"/>
        </w:rPr>
        <w:t>тыс.рублей</w:t>
      </w:r>
      <w:proofErr w:type="spellEnd"/>
      <w:r w:rsidR="00AD4A13">
        <w:rPr>
          <w:sz w:val="27"/>
          <w:szCs w:val="27"/>
        </w:rPr>
        <w:t xml:space="preserve"> на конец года</w:t>
      </w:r>
      <w:r w:rsidR="00D14B80">
        <w:rPr>
          <w:rStyle w:val="ab"/>
          <w:sz w:val="27"/>
          <w:szCs w:val="27"/>
        </w:rPr>
        <w:footnoteReference w:id="3"/>
      </w:r>
      <w:r w:rsidR="00AD4A13">
        <w:rPr>
          <w:sz w:val="27"/>
          <w:szCs w:val="27"/>
        </w:rPr>
        <w:t>)</w:t>
      </w:r>
      <w:r w:rsidR="00560380">
        <w:rPr>
          <w:sz w:val="27"/>
          <w:szCs w:val="27"/>
        </w:rPr>
        <w:t>, при этом</w:t>
      </w:r>
      <w:r w:rsidR="00DA6519">
        <w:rPr>
          <w:sz w:val="27"/>
          <w:szCs w:val="27"/>
        </w:rPr>
        <w:t xml:space="preserve"> по итогам исполнения бюджета</w:t>
      </w:r>
      <w:r w:rsidR="007477A9">
        <w:rPr>
          <w:sz w:val="27"/>
          <w:szCs w:val="27"/>
        </w:rPr>
        <w:t xml:space="preserve"> города</w:t>
      </w:r>
      <w:r w:rsidR="00DA6519">
        <w:rPr>
          <w:sz w:val="27"/>
          <w:szCs w:val="27"/>
        </w:rPr>
        <w:t xml:space="preserve"> остаток средств местного бюджета сократился на 203 871,8 </w:t>
      </w:r>
      <w:proofErr w:type="spellStart"/>
      <w:r w:rsidR="00DA6519">
        <w:rPr>
          <w:sz w:val="27"/>
          <w:szCs w:val="27"/>
        </w:rPr>
        <w:t>тыс.рублей</w:t>
      </w:r>
      <w:proofErr w:type="spellEnd"/>
      <w:r w:rsidR="00DA6519">
        <w:rPr>
          <w:sz w:val="27"/>
          <w:szCs w:val="27"/>
        </w:rPr>
        <w:t xml:space="preserve">, средств областного бюджета – на 3 178,7 </w:t>
      </w:r>
      <w:proofErr w:type="spellStart"/>
      <w:r w:rsidR="00DA6519">
        <w:rPr>
          <w:sz w:val="27"/>
          <w:szCs w:val="27"/>
        </w:rPr>
        <w:t>тыс.рублей</w:t>
      </w:r>
      <w:proofErr w:type="spellEnd"/>
      <w:r w:rsidR="00DA6519">
        <w:rPr>
          <w:sz w:val="27"/>
          <w:szCs w:val="27"/>
        </w:rPr>
        <w:t>.</w:t>
      </w:r>
    </w:p>
    <w:p w:rsidR="00DD0CD4" w:rsidRDefault="007752DE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данных отчётов</w:t>
      </w:r>
      <w:r w:rsidRPr="00DD0CD4">
        <w:rPr>
          <w:rFonts w:eastAsiaTheme="minorHAnsi"/>
          <w:bCs/>
          <w:sz w:val="27"/>
          <w:szCs w:val="27"/>
          <w:lang w:eastAsia="en-US"/>
        </w:rPr>
        <w:t xml:space="preserve"> об исполнении бюджета</w:t>
      </w:r>
      <w:r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241459">
        <w:rPr>
          <w:rFonts w:eastAsiaTheme="minorHAnsi"/>
          <w:bCs/>
          <w:sz w:val="27"/>
          <w:szCs w:val="27"/>
          <w:lang w:eastAsia="en-US"/>
        </w:rPr>
        <w:t xml:space="preserve">города </w:t>
      </w:r>
      <w:r>
        <w:rPr>
          <w:rFonts w:eastAsiaTheme="minorHAnsi"/>
          <w:bCs/>
          <w:sz w:val="27"/>
          <w:szCs w:val="27"/>
          <w:lang w:eastAsia="en-US"/>
        </w:rPr>
        <w:t>за первый квартал,</w:t>
      </w:r>
      <w:r w:rsidR="00C73483">
        <w:rPr>
          <w:rFonts w:eastAsiaTheme="minorHAnsi"/>
          <w:bCs/>
          <w:sz w:val="27"/>
          <w:szCs w:val="27"/>
          <w:lang w:eastAsia="en-US"/>
        </w:rPr>
        <w:t xml:space="preserve"> первое</w:t>
      </w:r>
      <w:r>
        <w:rPr>
          <w:rFonts w:eastAsiaTheme="minorHAnsi"/>
          <w:bCs/>
          <w:sz w:val="27"/>
          <w:szCs w:val="27"/>
          <w:lang w:eastAsia="en-US"/>
        </w:rPr>
        <w:t xml:space="preserve"> полугодие</w:t>
      </w:r>
      <w:r w:rsidR="00241459">
        <w:rPr>
          <w:rFonts w:eastAsiaTheme="minorHAnsi"/>
          <w:bCs/>
          <w:sz w:val="27"/>
          <w:szCs w:val="27"/>
          <w:lang w:eastAsia="en-US"/>
        </w:rPr>
        <w:t xml:space="preserve"> и</w:t>
      </w:r>
      <w:r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DD0CD4">
        <w:rPr>
          <w:rFonts w:eastAsiaTheme="minorHAnsi"/>
          <w:bCs/>
          <w:sz w:val="27"/>
          <w:szCs w:val="27"/>
          <w:lang w:eastAsia="en-US"/>
        </w:rPr>
        <w:t xml:space="preserve">девять месяцев </w:t>
      </w:r>
      <w:r>
        <w:rPr>
          <w:rFonts w:eastAsiaTheme="minorHAnsi"/>
          <w:bCs/>
          <w:sz w:val="27"/>
          <w:szCs w:val="27"/>
          <w:lang w:eastAsia="en-US"/>
        </w:rPr>
        <w:t>201</w:t>
      </w:r>
      <w:r w:rsidR="00AD4A13">
        <w:rPr>
          <w:rFonts w:eastAsiaTheme="minorHAnsi"/>
          <w:bCs/>
          <w:sz w:val="27"/>
          <w:szCs w:val="27"/>
          <w:lang w:eastAsia="en-US"/>
        </w:rPr>
        <w:t>5</w:t>
      </w:r>
      <w:r>
        <w:rPr>
          <w:rFonts w:eastAsiaTheme="minorHAnsi"/>
          <w:bCs/>
          <w:sz w:val="27"/>
          <w:szCs w:val="27"/>
          <w:lang w:eastAsia="en-US"/>
        </w:rPr>
        <w:t xml:space="preserve"> года,</w:t>
      </w:r>
      <w:r w:rsidR="00241459">
        <w:rPr>
          <w:rFonts w:eastAsiaTheme="minorHAnsi"/>
          <w:bCs/>
          <w:sz w:val="27"/>
          <w:szCs w:val="27"/>
          <w:lang w:eastAsia="en-US"/>
        </w:rPr>
        <w:t xml:space="preserve"> утверждённых постановлениями Администрации города Волгодонска</w:t>
      </w:r>
      <w:r w:rsidR="000A6541">
        <w:rPr>
          <w:rFonts w:eastAsiaTheme="minorHAnsi"/>
          <w:bCs/>
          <w:sz w:val="27"/>
          <w:szCs w:val="27"/>
          <w:lang w:eastAsia="en-US"/>
        </w:rPr>
        <w:t xml:space="preserve"> (далее Администрация города)</w:t>
      </w:r>
      <w:r>
        <w:rPr>
          <w:rFonts w:eastAsiaTheme="minorHAnsi"/>
          <w:bCs/>
          <w:sz w:val="27"/>
          <w:szCs w:val="27"/>
          <w:lang w:eastAsia="en-US"/>
        </w:rPr>
        <w:t xml:space="preserve">, а также Отчёта </w:t>
      </w:r>
      <w:r w:rsidR="00241459">
        <w:rPr>
          <w:rFonts w:eastAsiaTheme="minorHAnsi"/>
          <w:bCs/>
          <w:sz w:val="27"/>
          <w:szCs w:val="27"/>
          <w:lang w:eastAsia="en-US"/>
        </w:rPr>
        <w:t xml:space="preserve">за 2015 год </w:t>
      </w:r>
      <w:r>
        <w:rPr>
          <w:rFonts w:eastAsiaTheme="minorHAnsi"/>
          <w:bCs/>
          <w:sz w:val="27"/>
          <w:szCs w:val="27"/>
          <w:lang w:eastAsia="en-US"/>
        </w:rPr>
        <w:t>произведён анализ</w:t>
      </w:r>
      <w:r w:rsidR="00DD0C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ритмичности исполнения бюджета города в течение года, результаты которого представлены в таблице: </w:t>
      </w:r>
    </w:p>
    <w:p w:rsidR="00241459" w:rsidRPr="00241459" w:rsidRDefault="00241459" w:rsidP="00241459">
      <w:pPr>
        <w:tabs>
          <w:tab w:val="left" w:pos="720"/>
        </w:tabs>
        <w:autoSpaceDE w:val="0"/>
        <w:autoSpaceDN w:val="0"/>
        <w:adjustRightInd w:val="0"/>
        <w:ind w:firstLine="680"/>
        <w:jc w:val="right"/>
        <w:rPr>
          <w:sz w:val="22"/>
          <w:szCs w:val="22"/>
        </w:rPr>
      </w:pPr>
      <w:r w:rsidRPr="00241459">
        <w:rPr>
          <w:sz w:val="22"/>
          <w:szCs w:val="22"/>
        </w:rPr>
        <w:t>(проценты)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134"/>
        <w:gridCol w:w="1134"/>
        <w:gridCol w:w="1134"/>
      </w:tblGrid>
      <w:tr w:rsidR="00F81A1C" w:rsidRPr="007752DE" w:rsidTr="00F81A1C">
        <w:tc>
          <w:tcPr>
            <w:tcW w:w="3828" w:type="dxa"/>
          </w:tcPr>
          <w:p w:rsidR="00F81A1C" w:rsidRPr="007752DE" w:rsidRDefault="00F81A1C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F81A1C" w:rsidRPr="007752DE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134" w:type="dxa"/>
          </w:tcPr>
          <w:p w:rsidR="00F81A1C" w:rsidRPr="007752DE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134" w:type="dxa"/>
          </w:tcPr>
          <w:p w:rsidR="00F81A1C" w:rsidRPr="007752DE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134" w:type="dxa"/>
          </w:tcPr>
          <w:p w:rsidR="00F81A1C" w:rsidRPr="007752DE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134" w:type="dxa"/>
          </w:tcPr>
          <w:p w:rsidR="00F81A1C" w:rsidRPr="007752DE" w:rsidRDefault="00F81A1C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</w:tr>
      <w:tr w:rsidR="007752DE" w:rsidRPr="00C73483" w:rsidTr="002D0E12">
        <w:tc>
          <w:tcPr>
            <w:tcW w:w="3828" w:type="dxa"/>
          </w:tcPr>
          <w:p w:rsidR="007752DE" w:rsidRDefault="00F81A1C" w:rsidP="007752D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доходной части</w:t>
            </w:r>
            <w:r w:rsidR="007752DE" w:rsidRPr="00C73483">
              <w:rPr>
                <w:b/>
                <w:sz w:val="22"/>
                <w:szCs w:val="22"/>
              </w:rPr>
              <w:t>, всего</w:t>
            </w:r>
          </w:p>
          <w:p w:rsidR="00C73483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73483">
              <w:rPr>
                <w:sz w:val="22"/>
                <w:szCs w:val="22"/>
              </w:rPr>
              <w:t xml:space="preserve"> том числе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7752DE" w:rsidRPr="00C73483" w:rsidRDefault="00241459" w:rsidP="002D0E12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21,5</w:t>
            </w:r>
          </w:p>
        </w:tc>
        <w:tc>
          <w:tcPr>
            <w:tcW w:w="1134" w:type="dxa"/>
          </w:tcPr>
          <w:p w:rsidR="007752DE" w:rsidRPr="00C73483" w:rsidRDefault="00241459" w:rsidP="002D0E12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23,9</w:t>
            </w:r>
          </w:p>
        </w:tc>
        <w:tc>
          <w:tcPr>
            <w:tcW w:w="1134" w:type="dxa"/>
          </w:tcPr>
          <w:p w:rsidR="007752DE" w:rsidRPr="00C73483" w:rsidRDefault="00241459" w:rsidP="002D0E12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24,9</w:t>
            </w:r>
          </w:p>
        </w:tc>
        <w:tc>
          <w:tcPr>
            <w:tcW w:w="1134" w:type="dxa"/>
          </w:tcPr>
          <w:p w:rsidR="007752DE" w:rsidRPr="00C73483" w:rsidRDefault="00F81A1C" w:rsidP="002D0E12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29,7</w:t>
            </w:r>
          </w:p>
        </w:tc>
        <w:tc>
          <w:tcPr>
            <w:tcW w:w="1134" w:type="dxa"/>
          </w:tcPr>
          <w:p w:rsidR="007752DE" w:rsidRPr="00C73483" w:rsidRDefault="00C73483" w:rsidP="002D0E12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100,0</w:t>
            </w:r>
          </w:p>
        </w:tc>
      </w:tr>
      <w:tr w:rsidR="007752DE" w:rsidRPr="007752DE" w:rsidTr="00F81A1C">
        <w:tc>
          <w:tcPr>
            <w:tcW w:w="3828" w:type="dxa"/>
          </w:tcPr>
          <w:p w:rsidR="007752DE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752DE">
              <w:rPr>
                <w:sz w:val="22"/>
                <w:szCs w:val="22"/>
              </w:rPr>
              <w:t>обственные доходы</w:t>
            </w:r>
          </w:p>
        </w:tc>
        <w:tc>
          <w:tcPr>
            <w:tcW w:w="1134" w:type="dxa"/>
            <w:vAlign w:val="bottom"/>
          </w:tcPr>
          <w:p w:rsidR="007752DE" w:rsidRPr="007752DE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752DE" w:rsidRPr="007752DE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  <w:vAlign w:val="bottom"/>
          </w:tcPr>
          <w:p w:rsidR="007752DE" w:rsidRPr="007752DE" w:rsidRDefault="00241459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1A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7752DE" w:rsidRPr="007752DE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vAlign w:val="bottom"/>
          </w:tcPr>
          <w:p w:rsidR="007752DE" w:rsidRPr="007752DE" w:rsidRDefault="007752DE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52DE" w:rsidRPr="007752DE" w:rsidTr="00F81A1C">
        <w:tc>
          <w:tcPr>
            <w:tcW w:w="3828" w:type="dxa"/>
          </w:tcPr>
          <w:p w:rsidR="007752DE" w:rsidRPr="00241459" w:rsidRDefault="00C73483" w:rsidP="002D0E12">
            <w:pPr>
              <w:tabs>
                <w:tab w:val="left" w:pos="720"/>
              </w:tabs>
              <w:autoSpaceDE w:val="0"/>
              <w:autoSpaceDN w:val="0"/>
              <w:adjustRightInd w:val="0"/>
              <w:ind w:left="176" w:firstLine="425"/>
              <w:jc w:val="both"/>
              <w:rPr>
                <w:i/>
                <w:sz w:val="22"/>
                <w:szCs w:val="22"/>
              </w:rPr>
            </w:pPr>
            <w:r w:rsidRPr="00241459">
              <w:rPr>
                <w:i/>
                <w:sz w:val="22"/>
                <w:szCs w:val="22"/>
              </w:rPr>
              <w:t>н</w:t>
            </w:r>
            <w:r w:rsidR="007752DE" w:rsidRPr="00241459">
              <w:rPr>
                <w:i/>
                <w:sz w:val="22"/>
                <w:szCs w:val="22"/>
              </w:rPr>
              <w:t>алоговые поступления</w:t>
            </w:r>
          </w:p>
        </w:tc>
        <w:tc>
          <w:tcPr>
            <w:tcW w:w="1134" w:type="dxa"/>
            <w:vAlign w:val="bottom"/>
          </w:tcPr>
          <w:p w:rsidR="007752DE" w:rsidRPr="00241459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24,2</w:t>
            </w:r>
          </w:p>
        </w:tc>
        <w:tc>
          <w:tcPr>
            <w:tcW w:w="1134" w:type="dxa"/>
            <w:vAlign w:val="bottom"/>
          </w:tcPr>
          <w:p w:rsidR="007752DE" w:rsidRPr="00241459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24,8</w:t>
            </w:r>
          </w:p>
        </w:tc>
        <w:tc>
          <w:tcPr>
            <w:tcW w:w="1134" w:type="dxa"/>
            <w:vAlign w:val="bottom"/>
          </w:tcPr>
          <w:p w:rsidR="007752DE" w:rsidRPr="00241459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23,3</w:t>
            </w:r>
          </w:p>
        </w:tc>
        <w:tc>
          <w:tcPr>
            <w:tcW w:w="1134" w:type="dxa"/>
            <w:vAlign w:val="bottom"/>
          </w:tcPr>
          <w:p w:rsidR="007752DE" w:rsidRPr="00241459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27,6</w:t>
            </w:r>
          </w:p>
        </w:tc>
        <w:tc>
          <w:tcPr>
            <w:tcW w:w="1134" w:type="dxa"/>
            <w:vAlign w:val="bottom"/>
          </w:tcPr>
          <w:p w:rsidR="007752DE" w:rsidRPr="00241459" w:rsidRDefault="007752DE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241459">
              <w:rPr>
                <w:i/>
                <w:sz w:val="22"/>
                <w:szCs w:val="22"/>
              </w:rPr>
              <w:t>100,0</w:t>
            </w:r>
          </w:p>
        </w:tc>
      </w:tr>
      <w:tr w:rsidR="007752DE" w:rsidRPr="007752DE" w:rsidTr="00F81A1C">
        <w:tc>
          <w:tcPr>
            <w:tcW w:w="3828" w:type="dxa"/>
          </w:tcPr>
          <w:p w:rsidR="007752DE" w:rsidRPr="00241459" w:rsidRDefault="00C73483" w:rsidP="002D0E12">
            <w:pPr>
              <w:tabs>
                <w:tab w:val="left" w:pos="720"/>
              </w:tabs>
              <w:autoSpaceDE w:val="0"/>
              <w:autoSpaceDN w:val="0"/>
              <w:adjustRightInd w:val="0"/>
              <w:ind w:left="176" w:firstLine="425"/>
              <w:jc w:val="both"/>
              <w:rPr>
                <w:i/>
                <w:sz w:val="22"/>
                <w:szCs w:val="22"/>
              </w:rPr>
            </w:pPr>
            <w:r w:rsidRPr="00241459">
              <w:rPr>
                <w:i/>
                <w:sz w:val="22"/>
                <w:szCs w:val="22"/>
              </w:rPr>
              <w:t>н</w:t>
            </w:r>
            <w:r w:rsidR="007752DE" w:rsidRPr="00241459">
              <w:rPr>
                <w:i/>
                <w:sz w:val="22"/>
                <w:szCs w:val="22"/>
              </w:rPr>
              <w:t>еналоговые поступления</w:t>
            </w:r>
          </w:p>
        </w:tc>
        <w:tc>
          <w:tcPr>
            <w:tcW w:w="1134" w:type="dxa"/>
            <w:vAlign w:val="bottom"/>
          </w:tcPr>
          <w:p w:rsidR="007752DE" w:rsidRPr="00241459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7752DE" w:rsidRPr="00241459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23,2</w:t>
            </w:r>
          </w:p>
        </w:tc>
        <w:tc>
          <w:tcPr>
            <w:tcW w:w="1134" w:type="dxa"/>
            <w:vAlign w:val="bottom"/>
          </w:tcPr>
          <w:p w:rsidR="007752DE" w:rsidRPr="00241459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bottom"/>
          </w:tcPr>
          <w:p w:rsidR="007752DE" w:rsidRPr="00241459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bottom"/>
          </w:tcPr>
          <w:p w:rsidR="007752DE" w:rsidRPr="00241459" w:rsidRDefault="007752DE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241459">
              <w:rPr>
                <w:i/>
                <w:sz w:val="22"/>
                <w:szCs w:val="22"/>
              </w:rPr>
              <w:t>100,0</w:t>
            </w:r>
          </w:p>
        </w:tc>
      </w:tr>
      <w:tr w:rsidR="007752DE" w:rsidRPr="007752DE" w:rsidTr="00F81A1C">
        <w:tc>
          <w:tcPr>
            <w:tcW w:w="3828" w:type="dxa"/>
          </w:tcPr>
          <w:p w:rsidR="007752DE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752DE">
              <w:rPr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134" w:type="dxa"/>
            <w:vAlign w:val="bottom"/>
          </w:tcPr>
          <w:p w:rsidR="007752DE" w:rsidRPr="007752DE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bottom"/>
          </w:tcPr>
          <w:p w:rsidR="007752DE" w:rsidRPr="007752DE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bottom"/>
          </w:tcPr>
          <w:p w:rsidR="007752DE" w:rsidRPr="007752DE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34" w:type="dxa"/>
            <w:vAlign w:val="bottom"/>
          </w:tcPr>
          <w:p w:rsidR="007752DE" w:rsidRPr="007752DE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1134" w:type="dxa"/>
            <w:vAlign w:val="bottom"/>
          </w:tcPr>
          <w:p w:rsidR="007752DE" w:rsidRPr="007752DE" w:rsidRDefault="007752DE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52DE" w:rsidRPr="00C73483" w:rsidTr="00F81A1C">
        <w:tc>
          <w:tcPr>
            <w:tcW w:w="3828" w:type="dxa"/>
          </w:tcPr>
          <w:p w:rsidR="007752DE" w:rsidRPr="00C73483" w:rsidRDefault="00F81A1C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расходной части</w:t>
            </w:r>
            <w:r w:rsidRPr="00C73483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134" w:type="dxa"/>
            <w:vAlign w:val="bottom"/>
          </w:tcPr>
          <w:p w:rsidR="007752DE" w:rsidRPr="00C73483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16,9</w:t>
            </w:r>
          </w:p>
        </w:tc>
        <w:tc>
          <w:tcPr>
            <w:tcW w:w="1134" w:type="dxa"/>
            <w:vAlign w:val="bottom"/>
          </w:tcPr>
          <w:p w:rsidR="007752DE" w:rsidRPr="00C73483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bottom"/>
          </w:tcPr>
          <w:p w:rsidR="007752DE" w:rsidRPr="00C73483" w:rsidRDefault="00241459" w:rsidP="0024145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25,6</w:t>
            </w:r>
          </w:p>
        </w:tc>
        <w:tc>
          <w:tcPr>
            <w:tcW w:w="1134" w:type="dxa"/>
            <w:vAlign w:val="bottom"/>
          </w:tcPr>
          <w:p w:rsidR="007752DE" w:rsidRPr="00C73483" w:rsidRDefault="00F81A1C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30,6</w:t>
            </w:r>
          </w:p>
        </w:tc>
        <w:tc>
          <w:tcPr>
            <w:tcW w:w="1134" w:type="dxa"/>
            <w:vAlign w:val="bottom"/>
          </w:tcPr>
          <w:p w:rsidR="007752DE" w:rsidRPr="00C73483" w:rsidRDefault="00C73483" w:rsidP="00F81A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24E0E" w:rsidRPr="00571DBF" w:rsidRDefault="00C73483" w:rsidP="00B87CDD">
      <w:pPr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940F00">
        <w:rPr>
          <w:b/>
          <w:sz w:val="27"/>
          <w:szCs w:val="27"/>
        </w:rPr>
        <w:t xml:space="preserve">. </w:t>
      </w:r>
      <w:r w:rsidR="00924E0E" w:rsidRPr="00571DBF">
        <w:rPr>
          <w:b/>
          <w:sz w:val="27"/>
          <w:szCs w:val="27"/>
        </w:rPr>
        <w:t>И</w:t>
      </w:r>
      <w:r w:rsidR="00924E0E" w:rsidRPr="00571DBF">
        <w:rPr>
          <w:b/>
          <w:bCs/>
          <w:iCs/>
          <w:sz w:val="27"/>
          <w:szCs w:val="27"/>
        </w:rPr>
        <w:t>сполнение доходной части местного бюджета</w:t>
      </w:r>
    </w:p>
    <w:p w:rsidR="00FD6AF2" w:rsidRDefault="00FD6AF2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Первоначальным решением о бюджете города доходы были утверждены в сумме </w:t>
      </w:r>
      <w:r w:rsidR="008C6E0A">
        <w:rPr>
          <w:sz w:val="27"/>
          <w:szCs w:val="27"/>
        </w:rPr>
        <w:t>4 207 339,7</w:t>
      </w:r>
      <w:r w:rsidR="00B87CDD">
        <w:rPr>
          <w:sz w:val="27"/>
          <w:szCs w:val="27"/>
        </w:rPr>
        <w:t xml:space="preserve"> </w:t>
      </w:r>
      <w:proofErr w:type="spellStart"/>
      <w:r w:rsidR="00B87CDD">
        <w:rPr>
          <w:sz w:val="27"/>
          <w:szCs w:val="27"/>
        </w:rPr>
        <w:t>тыс</w:t>
      </w:r>
      <w:proofErr w:type="gramStart"/>
      <w:r w:rsidR="00B87CDD">
        <w:rPr>
          <w:sz w:val="27"/>
          <w:szCs w:val="27"/>
        </w:rPr>
        <w:t>.р</w:t>
      </w:r>
      <w:proofErr w:type="gramEnd"/>
      <w:r w:rsidR="00B87CDD">
        <w:rPr>
          <w:sz w:val="27"/>
          <w:szCs w:val="27"/>
        </w:rPr>
        <w:t>ублей</w:t>
      </w:r>
      <w:proofErr w:type="spellEnd"/>
      <w:r w:rsidR="00B87CDD">
        <w:rPr>
          <w:sz w:val="27"/>
          <w:szCs w:val="27"/>
        </w:rPr>
        <w:t xml:space="preserve">, из них безвозмездные поступления – 2 419 560,3 </w:t>
      </w:r>
      <w:proofErr w:type="spellStart"/>
      <w:r w:rsidR="00B87CDD">
        <w:rPr>
          <w:sz w:val="27"/>
          <w:szCs w:val="27"/>
        </w:rPr>
        <w:t>тыс.рублей</w:t>
      </w:r>
      <w:proofErr w:type="spellEnd"/>
      <w:r w:rsidR="00B87CDD">
        <w:rPr>
          <w:sz w:val="27"/>
          <w:szCs w:val="27"/>
        </w:rPr>
        <w:t>.</w:t>
      </w:r>
    </w:p>
    <w:p w:rsidR="001F7E70" w:rsidRDefault="00FD6AF2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После внесения изменений</w:t>
      </w:r>
      <w:r w:rsidRPr="00FD6AF2">
        <w:rPr>
          <w:sz w:val="27"/>
          <w:szCs w:val="27"/>
        </w:rPr>
        <w:t xml:space="preserve"> </w:t>
      </w:r>
      <w:r w:rsidR="008C6E0A">
        <w:rPr>
          <w:sz w:val="27"/>
          <w:szCs w:val="27"/>
        </w:rPr>
        <w:t xml:space="preserve">в течение года </w:t>
      </w:r>
      <w:r w:rsidR="00417DD8">
        <w:rPr>
          <w:sz w:val="27"/>
          <w:szCs w:val="27"/>
        </w:rPr>
        <w:t xml:space="preserve">в целом </w:t>
      </w:r>
      <w:r w:rsidRPr="00571DBF">
        <w:rPr>
          <w:sz w:val="27"/>
          <w:szCs w:val="27"/>
        </w:rPr>
        <w:t xml:space="preserve">план по доходам </w:t>
      </w:r>
      <w:r>
        <w:rPr>
          <w:sz w:val="27"/>
          <w:szCs w:val="27"/>
        </w:rPr>
        <w:t xml:space="preserve">увеличен до </w:t>
      </w:r>
      <w:r w:rsidR="001F7E70">
        <w:rPr>
          <w:sz w:val="27"/>
          <w:szCs w:val="27"/>
        </w:rPr>
        <w:t>4 285 235,2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</w:t>
      </w:r>
      <w:r w:rsidR="001F7E70">
        <w:rPr>
          <w:sz w:val="27"/>
          <w:szCs w:val="27"/>
        </w:rPr>
        <w:t xml:space="preserve">1,85%, в том числе по безвозмездным поступлениям – до 2 616 924,3 </w:t>
      </w:r>
      <w:proofErr w:type="spellStart"/>
      <w:r w:rsidR="001F7E70">
        <w:rPr>
          <w:sz w:val="27"/>
          <w:szCs w:val="27"/>
        </w:rPr>
        <w:t>тыс.рублей</w:t>
      </w:r>
      <w:proofErr w:type="spellEnd"/>
      <w:r w:rsidR="001F7E70">
        <w:rPr>
          <w:sz w:val="27"/>
          <w:szCs w:val="27"/>
        </w:rPr>
        <w:t xml:space="preserve"> или на 8,15%. План по собственным доходам в течение года был уменьшен на</w:t>
      </w:r>
      <w:r w:rsidR="00417DD8">
        <w:rPr>
          <w:sz w:val="27"/>
          <w:szCs w:val="27"/>
        </w:rPr>
        <w:t xml:space="preserve"> 119 468,5 </w:t>
      </w:r>
      <w:proofErr w:type="spellStart"/>
      <w:r w:rsidR="00417DD8">
        <w:rPr>
          <w:sz w:val="27"/>
          <w:szCs w:val="27"/>
        </w:rPr>
        <w:t>тыс.рублей</w:t>
      </w:r>
      <w:proofErr w:type="spellEnd"/>
      <w:r w:rsidR="00417DD8">
        <w:rPr>
          <w:sz w:val="27"/>
          <w:szCs w:val="27"/>
        </w:rPr>
        <w:t xml:space="preserve"> (на 6,69%) и составил 1 668 310,9 </w:t>
      </w:r>
      <w:proofErr w:type="spellStart"/>
      <w:r w:rsidR="00417DD8">
        <w:rPr>
          <w:sz w:val="27"/>
          <w:szCs w:val="27"/>
        </w:rPr>
        <w:t>тыс.рублей</w:t>
      </w:r>
      <w:proofErr w:type="spellEnd"/>
      <w:r w:rsidR="00417DD8">
        <w:rPr>
          <w:sz w:val="27"/>
          <w:szCs w:val="27"/>
        </w:rPr>
        <w:t xml:space="preserve">. </w:t>
      </w:r>
    </w:p>
    <w:p w:rsidR="00FD6AF2" w:rsidRDefault="00FD6AF2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</w:t>
      </w:r>
      <w:r w:rsidR="0055287F">
        <w:rPr>
          <w:sz w:val="27"/>
          <w:szCs w:val="27"/>
        </w:rPr>
        <w:t>5</w:t>
      </w:r>
      <w:r>
        <w:rPr>
          <w:sz w:val="27"/>
          <w:szCs w:val="27"/>
        </w:rPr>
        <w:t xml:space="preserve"> году в бюджет города</w:t>
      </w:r>
      <w:r w:rsidRPr="00FD6AF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доходы поступили в объёме </w:t>
      </w:r>
      <w:r w:rsidR="0055287F">
        <w:rPr>
          <w:sz w:val="27"/>
          <w:szCs w:val="27"/>
        </w:rPr>
        <w:t>4 078 876,5</w:t>
      </w:r>
      <w:r w:rsidRPr="002C674A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</w:t>
      </w:r>
      <w:r w:rsidR="0055287F">
        <w:rPr>
          <w:sz w:val="27"/>
          <w:szCs w:val="27"/>
        </w:rPr>
        <w:t>95,18</w:t>
      </w:r>
      <w:r w:rsidR="00087E01">
        <w:rPr>
          <w:sz w:val="27"/>
          <w:szCs w:val="27"/>
        </w:rPr>
        <w:t>% от уточнённых пла</w:t>
      </w:r>
      <w:r w:rsidR="0055287F">
        <w:rPr>
          <w:sz w:val="27"/>
          <w:szCs w:val="27"/>
        </w:rPr>
        <w:t>новых назначений), в том числе налоговые и неналоговые доходы</w:t>
      </w:r>
      <w:r w:rsidR="00087E01">
        <w:rPr>
          <w:sz w:val="27"/>
          <w:szCs w:val="27"/>
        </w:rPr>
        <w:t xml:space="preserve"> – </w:t>
      </w:r>
      <w:r w:rsidR="0055287F">
        <w:rPr>
          <w:sz w:val="27"/>
          <w:szCs w:val="27"/>
        </w:rPr>
        <w:t>1 533 857,5</w:t>
      </w:r>
      <w:r w:rsidR="00087E01">
        <w:rPr>
          <w:sz w:val="27"/>
          <w:szCs w:val="27"/>
        </w:rPr>
        <w:t xml:space="preserve"> </w:t>
      </w:r>
      <w:proofErr w:type="spellStart"/>
      <w:r w:rsidR="00087E01">
        <w:rPr>
          <w:sz w:val="27"/>
          <w:szCs w:val="27"/>
        </w:rPr>
        <w:t>тыс.рублей</w:t>
      </w:r>
      <w:proofErr w:type="spellEnd"/>
      <w:r w:rsidR="00087E01">
        <w:rPr>
          <w:sz w:val="27"/>
          <w:szCs w:val="27"/>
        </w:rPr>
        <w:t xml:space="preserve"> (</w:t>
      </w:r>
      <w:r w:rsidR="0055287F">
        <w:rPr>
          <w:sz w:val="27"/>
          <w:szCs w:val="27"/>
        </w:rPr>
        <w:t>91,94</w:t>
      </w:r>
      <w:r w:rsidR="00087E01">
        <w:rPr>
          <w:sz w:val="27"/>
          <w:szCs w:val="27"/>
        </w:rPr>
        <w:t>% к плану),</w:t>
      </w:r>
      <w:r>
        <w:rPr>
          <w:sz w:val="27"/>
          <w:szCs w:val="27"/>
        </w:rPr>
        <w:t xml:space="preserve"> безвозмездные посту</w:t>
      </w:r>
      <w:r w:rsidR="00087E01">
        <w:rPr>
          <w:sz w:val="27"/>
          <w:szCs w:val="27"/>
        </w:rPr>
        <w:t xml:space="preserve">пления – </w:t>
      </w:r>
      <w:r w:rsidR="0055287F">
        <w:rPr>
          <w:sz w:val="27"/>
          <w:szCs w:val="27"/>
        </w:rPr>
        <w:t>2 545 019,0</w:t>
      </w:r>
      <w:r w:rsidR="00087E01">
        <w:rPr>
          <w:sz w:val="27"/>
          <w:szCs w:val="27"/>
        </w:rPr>
        <w:t xml:space="preserve"> </w:t>
      </w:r>
      <w:proofErr w:type="spellStart"/>
      <w:r w:rsidR="00087E01">
        <w:rPr>
          <w:sz w:val="27"/>
          <w:szCs w:val="27"/>
        </w:rPr>
        <w:t>тыс.рублей</w:t>
      </w:r>
      <w:proofErr w:type="spellEnd"/>
      <w:r w:rsidR="00087E01">
        <w:rPr>
          <w:sz w:val="27"/>
          <w:szCs w:val="27"/>
        </w:rPr>
        <w:t xml:space="preserve"> (</w:t>
      </w:r>
      <w:r w:rsidR="0055287F">
        <w:rPr>
          <w:sz w:val="27"/>
          <w:szCs w:val="27"/>
        </w:rPr>
        <w:t>97,25</w:t>
      </w:r>
      <w:r w:rsidR="00087E01">
        <w:rPr>
          <w:sz w:val="27"/>
          <w:szCs w:val="27"/>
        </w:rPr>
        <w:t>% к плану).</w:t>
      </w:r>
    </w:p>
    <w:p w:rsidR="004D71F9" w:rsidRDefault="003C00C1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целом в отчётном периоде объём поступлений </w:t>
      </w:r>
      <w:r w:rsidR="004D71F9">
        <w:rPr>
          <w:sz w:val="27"/>
          <w:szCs w:val="27"/>
        </w:rPr>
        <w:t xml:space="preserve">доходов </w:t>
      </w:r>
      <w:r>
        <w:rPr>
          <w:sz w:val="27"/>
          <w:szCs w:val="27"/>
        </w:rPr>
        <w:t xml:space="preserve">местного бюджета </w:t>
      </w:r>
      <w:r w:rsidR="00D27CDF">
        <w:rPr>
          <w:sz w:val="27"/>
          <w:szCs w:val="27"/>
        </w:rPr>
        <w:t xml:space="preserve">сложился </w:t>
      </w:r>
      <w:r w:rsidR="00005E81">
        <w:rPr>
          <w:sz w:val="27"/>
          <w:szCs w:val="27"/>
        </w:rPr>
        <w:t>ниже уровня</w:t>
      </w:r>
      <w:r>
        <w:rPr>
          <w:sz w:val="27"/>
          <w:szCs w:val="27"/>
        </w:rPr>
        <w:t xml:space="preserve"> 2014 год</w:t>
      </w:r>
      <w:r w:rsidR="00005E81">
        <w:rPr>
          <w:sz w:val="27"/>
          <w:szCs w:val="27"/>
        </w:rPr>
        <w:t>а</w:t>
      </w:r>
      <w:r>
        <w:rPr>
          <w:sz w:val="27"/>
          <w:szCs w:val="27"/>
        </w:rPr>
        <w:t xml:space="preserve"> на 128 881,8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</w:t>
      </w:r>
      <w:r w:rsidR="004D71F9">
        <w:rPr>
          <w:sz w:val="27"/>
          <w:szCs w:val="27"/>
        </w:rPr>
        <w:t>(</w:t>
      </w:r>
      <w:r>
        <w:rPr>
          <w:sz w:val="27"/>
          <w:szCs w:val="27"/>
        </w:rPr>
        <w:t>на 3,06%</w:t>
      </w:r>
      <w:r w:rsidR="004D71F9">
        <w:rPr>
          <w:sz w:val="27"/>
          <w:szCs w:val="27"/>
        </w:rPr>
        <w:t>)</w:t>
      </w:r>
      <w:r w:rsidR="00D27CD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D27CDF">
        <w:rPr>
          <w:sz w:val="27"/>
          <w:szCs w:val="27"/>
        </w:rPr>
        <w:t xml:space="preserve">При увеличении на 227 024,7 </w:t>
      </w:r>
      <w:proofErr w:type="spellStart"/>
      <w:r w:rsidR="00D27CDF">
        <w:rPr>
          <w:sz w:val="27"/>
          <w:szCs w:val="27"/>
        </w:rPr>
        <w:t>тыс</w:t>
      </w:r>
      <w:proofErr w:type="gramStart"/>
      <w:r w:rsidR="00D27CDF">
        <w:rPr>
          <w:sz w:val="27"/>
          <w:szCs w:val="27"/>
        </w:rPr>
        <w:t>.р</w:t>
      </w:r>
      <w:proofErr w:type="gramEnd"/>
      <w:r w:rsidR="00D27CDF">
        <w:rPr>
          <w:sz w:val="27"/>
          <w:szCs w:val="27"/>
        </w:rPr>
        <w:t>ублей</w:t>
      </w:r>
      <w:proofErr w:type="spellEnd"/>
      <w:r w:rsidR="00D27CDF">
        <w:rPr>
          <w:sz w:val="27"/>
          <w:szCs w:val="27"/>
        </w:rPr>
        <w:t xml:space="preserve"> безвозмездных поступлений по сравнению с 2014 годом произошло сокращение на 355 906,5 </w:t>
      </w:r>
      <w:proofErr w:type="spellStart"/>
      <w:r w:rsidR="00D27CDF">
        <w:rPr>
          <w:sz w:val="27"/>
          <w:szCs w:val="27"/>
        </w:rPr>
        <w:t>тыс.рублей</w:t>
      </w:r>
      <w:proofErr w:type="spellEnd"/>
      <w:r w:rsidR="00D27CDF">
        <w:rPr>
          <w:sz w:val="27"/>
          <w:szCs w:val="27"/>
        </w:rPr>
        <w:t xml:space="preserve"> </w:t>
      </w:r>
      <w:r>
        <w:rPr>
          <w:sz w:val="27"/>
          <w:szCs w:val="27"/>
        </w:rPr>
        <w:t>объёма поступлений собственных доходов</w:t>
      </w:r>
      <w:r w:rsidR="00005E81">
        <w:rPr>
          <w:sz w:val="27"/>
          <w:szCs w:val="27"/>
        </w:rPr>
        <w:t>, что</w:t>
      </w:r>
      <w:r w:rsidR="00D27CDF">
        <w:rPr>
          <w:sz w:val="27"/>
          <w:szCs w:val="27"/>
        </w:rPr>
        <w:t>, в основном,</w:t>
      </w:r>
      <w:r w:rsidR="00005E81">
        <w:rPr>
          <w:sz w:val="27"/>
          <w:szCs w:val="27"/>
        </w:rPr>
        <w:t xml:space="preserve"> обусловлено</w:t>
      </w:r>
      <w:r w:rsidR="004D71F9">
        <w:rPr>
          <w:sz w:val="27"/>
          <w:szCs w:val="27"/>
        </w:rPr>
        <w:t>:</w:t>
      </w:r>
    </w:p>
    <w:p w:rsidR="004D71F9" w:rsidRDefault="004D71F9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отменой </w:t>
      </w:r>
      <w:r w:rsidR="00D27CDF">
        <w:rPr>
          <w:sz w:val="27"/>
          <w:szCs w:val="27"/>
        </w:rPr>
        <w:t xml:space="preserve">в 2015 году </w:t>
      </w:r>
      <w:r>
        <w:rPr>
          <w:sz w:val="27"/>
          <w:szCs w:val="27"/>
        </w:rPr>
        <w:t>ранее установленного норматива отчислений в местный бюджет по налогу на прибыль организаций</w:t>
      </w:r>
      <w:r w:rsidR="00005E8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(в 2014 году налог поступил в объёме 107 835,7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);</w:t>
      </w:r>
    </w:p>
    <w:p w:rsidR="004D71F9" w:rsidRDefault="004D71F9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снижением поступлений земельного налога на 82 795,4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, </w:t>
      </w:r>
      <w:r w:rsidR="0021625E">
        <w:rPr>
          <w:sz w:val="27"/>
          <w:szCs w:val="27"/>
        </w:rPr>
        <w:t>налога на доходы физических л</w:t>
      </w:r>
      <w:r w:rsidR="00A8141C">
        <w:rPr>
          <w:sz w:val="27"/>
          <w:szCs w:val="27"/>
        </w:rPr>
        <w:t>иц (далее НДФЛ)</w:t>
      </w:r>
      <w:r>
        <w:rPr>
          <w:sz w:val="27"/>
          <w:szCs w:val="27"/>
        </w:rPr>
        <w:t xml:space="preserve"> – на 79 932,7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, а также сокращением </w:t>
      </w:r>
      <w:r w:rsidR="00D27CDF">
        <w:rPr>
          <w:sz w:val="27"/>
          <w:szCs w:val="27"/>
        </w:rPr>
        <w:t>объёма доходов от продажи материальных и нематериальных активов</w:t>
      </w:r>
      <w:r w:rsidR="007D78C7">
        <w:rPr>
          <w:sz w:val="27"/>
          <w:szCs w:val="27"/>
        </w:rPr>
        <w:t xml:space="preserve"> на 74 892,9 </w:t>
      </w:r>
      <w:proofErr w:type="spellStart"/>
      <w:r w:rsidR="007D78C7">
        <w:rPr>
          <w:sz w:val="27"/>
          <w:szCs w:val="27"/>
        </w:rPr>
        <w:t>тыс.рублей</w:t>
      </w:r>
      <w:proofErr w:type="spellEnd"/>
      <w:r w:rsidR="007D78C7">
        <w:rPr>
          <w:sz w:val="27"/>
          <w:szCs w:val="27"/>
        </w:rPr>
        <w:t>.</w:t>
      </w:r>
    </w:p>
    <w:p w:rsidR="003C00C1" w:rsidRDefault="003C00C1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Следует отметить, что </w:t>
      </w:r>
      <w:r w:rsidR="007D78C7">
        <w:rPr>
          <w:sz w:val="27"/>
          <w:szCs w:val="27"/>
        </w:rPr>
        <w:t>в отчётном периоде сохранилась</w:t>
      </w:r>
      <w:r w:rsidR="0021625E">
        <w:rPr>
          <w:sz w:val="27"/>
          <w:szCs w:val="27"/>
        </w:rPr>
        <w:t xml:space="preserve"> сложившаяся в последние годы</w:t>
      </w:r>
      <w:r w:rsidR="007D78C7">
        <w:rPr>
          <w:sz w:val="27"/>
          <w:szCs w:val="27"/>
        </w:rPr>
        <w:t xml:space="preserve"> тенденция</w:t>
      </w:r>
      <w:r>
        <w:rPr>
          <w:sz w:val="27"/>
          <w:szCs w:val="27"/>
        </w:rPr>
        <w:t xml:space="preserve"> рост</w:t>
      </w:r>
      <w:r w:rsidR="007D78C7">
        <w:rPr>
          <w:sz w:val="27"/>
          <w:szCs w:val="27"/>
        </w:rPr>
        <w:t>а</w:t>
      </w:r>
      <w:r>
        <w:rPr>
          <w:sz w:val="27"/>
          <w:szCs w:val="27"/>
        </w:rPr>
        <w:t xml:space="preserve"> удельного веса безвозмездных поступлений в доходной части бюджета</w:t>
      </w:r>
      <w:r w:rsidR="007D78C7">
        <w:rPr>
          <w:sz w:val="27"/>
          <w:szCs w:val="27"/>
        </w:rPr>
        <w:t xml:space="preserve"> города</w:t>
      </w:r>
      <w:r>
        <w:rPr>
          <w:sz w:val="27"/>
          <w:szCs w:val="27"/>
        </w:rPr>
        <w:t xml:space="preserve"> (</w:t>
      </w:r>
      <w:r w:rsidR="007D78C7">
        <w:rPr>
          <w:sz w:val="27"/>
          <w:szCs w:val="27"/>
        </w:rPr>
        <w:t xml:space="preserve">с </w:t>
      </w:r>
      <w:r>
        <w:rPr>
          <w:sz w:val="27"/>
          <w:szCs w:val="27"/>
        </w:rPr>
        <w:t>55,09% в 2014 году</w:t>
      </w:r>
      <w:r w:rsidR="007D78C7">
        <w:rPr>
          <w:sz w:val="27"/>
          <w:szCs w:val="27"/>
        </w:rPr>
        <w:t xml:space="preserve"> до 62,40% в 2015</w:t>
      </w:r>
      <w:r w:rsidR="003B10D0">
        <w:rPr>
          <w:sz w:val="27"/>
          <w:szCs w:val="27"/>
        </w:rPr>
        <w:t xml:space="preserve"> году</w:t>
      </w:r>
      <w:r w:rsidR="007D78C7">
        <w:rPr>
          <w:sz w:val="27"/>
          <w:szCs w:val="27"/>
        </w:rPr>
        <w:t>).</w:t>
      </w:r>
    </w:p>
    <w:p w:rsidR="0055287F" w:rsidRPr="007F73E5" w:rsidRDefault="007D78C7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5287F">
        <w:rPr>
          <w:sz w:val="27"/>
          <w:szCs w:val="27"/>
        </w:rPr>
        <w:t>анные об исполнении доходной части бюджета</w:t>
      </w:r>
      <w:r w:rsidR="007F73E5">
        <w:rPr>
          <w:sz w:val="27"/>
          <w:szCs w:val="27"/>
        </w:rPr>
        <w:t xml:space="preserve"> </w:t>
      </w:r>
      <w:r w:rsidR="00FD4DD9">
        <w:rPr>
          <w:sz w:val="27"/>
          <w:szCs w:val="27"/>
        </w:rPr>
        <w:t xml:space="preserve">города </w:t>
      </w:r>
      <w:r w:rsidR="007F73E5">
        <w:rPr>
          <w:sz w:val="27"/>
          <w:szCs w:val="27"/>
        </w:rPr>
        <w:t xml:space="preserve">по группам доходов </w:t>
      </w:r>
      <w:r w:rsidR="00A9400F">
        <w:rPr>
          <w:sz w:val="27"/>
          <w:szCs w:val="27"/>
        </w:rPr>
        <w:t>в 2015 году</w:t>
      </w:r>
      <w:r w:rsidR="007F73E5">
        <w:rPr>
          <w:sz w:val="27"/>
          <w:szCs w:val="27"/>
        </w:rPr>
        <w:t xml:space="preserve"> представлены </w:t>
      </w:r>
      <w:r w:rsidR="007F73E5" w:rsidRPr="004A7850">
        <w:rPr>
          <w:sz w:val="27"/>
          <w:szCs w:val="27"/>
        </w:rPr>
        <w:t>в приложении №</w:t>
      </w:r>
      <w:r w:rsidR="004A7850" w:rsidRPr="004A7850">
        <w:rPr>
          <w:sz w:val="27"/>
          <w:szCs w:val="27"/>
        </w:rPr>
        <w:t>1</w:t>
      </w:r>
      <w:r w:rsidR="007F73E5">
        <w:rPr>
          <w:sz w:val="27"/>
          <w:szCs w:val="27"/>
        </w:rPr>
        <w:t xml:space="preserve"> к настоящему Заключению.</w:t>
      </w:r>
    </w:p>
    <w:p w:rsidR="002E7891" w:rsidRDefault="002E7891" w:rsidP="00A9400F">
      <w:pPr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структуре собственных доходов </w:t>
      </w:r>
      <w:r w:rsidR="00FD4DD9">
        <w:rPr>
          <w:sz w:val="27"/>
          <w:szCs w:val="27"/>
        </w:rPr>
        <w:t>бюджета 81,37%</w:t>
      </w:r>
      <w:r>
        <w:rPr>
          <w:sz w:val="27"/>
          <w:szCs w:val="27"/>
        </w:rPr>
        <w:t xml:space="preserve"> приходится на долю налоговых доходов, что на 1,</w:t>
      </w:r>
      <w:r w:rsidR="00FD4DD9">
        <w:rPr>
          <w:sz w:val="27"/>
          <w:szCs w:val="27"/>
        </w:rPr>
        <w:t>51</w:t>
      </w:r>
      <w:r>
        <w:rPr>
          <w:sz w:val="27"/>
          <w:szCs w:val="27"/>
        </w:rPr>
        <w:t xml:space="preserve"> процентных пункта больше, чем в 201</w:t>
      </w:r>
      <w:r w:rsidR="00FD4DD9">
        <w:rPr>
          <w:sz w:val="27"/>
          <w:szCs w:val="27"/>
        </w:rPr>
        <w:t>4</w:t>
      </w:r>
      <w:r>
        <w:rPr>
          <w:sz w:val="27"/>
          <w:szCs w:val="27"/>
        </w:rPr>
        <w:t xml:space="preserve"> году.</w:t>
      </w:r>
    </w:p>
    <w:p w:rsidR="002E7891" w:rsidRPr="00EC6F53" w:rsidRDefault="00EC6F53" w:rsidP="000A6541">
      <w:pPr>
        <w:spacing w:before="60"/>
        <w:jc w:val="center"/>
        <w:rPr>
          <w:b/>
          <w:sz w:val="27"/>
          <w:szCs w:val="27"/>
        </w:rPr>
      </w:pPr>
      <w:r w:rsidRPr="00EC6F53">
        <w:rPr>
          <w:b/>
          <w:sz w:val="27"/>
          <w:szCs w:val="27"/>
        </w:rPr>
        <w:t>Налоговые доходы</w:t>
      </w:r>
    </w:p>
    <w:p w:rsidR="00A8141C" w:rsidRDefault="00A8141C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процессе исполнения местного бюджета в 2015 году изменения плановых назначений в наибольшей степени затронули налоговые доходы: первоначально утверждённый показатель снизился на 8,10% или на 117 968,5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, в том числе:</w:t>
      </w:r>
    </w:p>
    <w:p w:rsidR="00A8141C" w:rsidRDefault="00A8141C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земельному налогу – на 95 147,3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21,07%)</w:t>
      </w:r>
      <w:r w:rsidR="00954863">
        <w:rPr>
          <w:sz w:val="27"/>
          <w:szCs w:val="27"/>
        </w:rPr>
        <w:t xml:space="preserve"> в результате уточнения прогноза поступлений </w:t>
      </w:r>
      <w:r w:rsidR="003B10D0">
        <w:rPr>
          <w:sz w:val="27"/>
          <w:szCs w:val="27"/>
        </w:rPr>
        <w:t xml:space="preserve">в </w:t>
      </w:r>
      <w:r w:rsidR="00954863">
        <w:rPr>
          <w:sz w:val="27"/>
          <w:szCs w:val="27"/>
        </w:rPr>
        <w:t>связи с установлением с 01.01.2015г. новой кадастровой стоимости земельных участков</w:t>
      </w:r>
      <w:r>
        <w:rPr>
          <w:sz w:val="27"/>
          <w:szCs w:val="27"/>
        </w:rPr>
        <w:t>;</w:t>
      </w:r>
    </w:p>
    <w:p w:rsidR="00A8141C" w:rsidRDefault="00A8141C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НДФЛ – на 22 609,3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3,22%);</w:t>
      </w:r>
    </w:p>
    <w:p w:rsidR="002D102D" w:rsidRDefault="002D102D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единому налогу на вменённый доход – на 2 000,0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1,78%);</w:t>
      </w:r>
    </w:p>
    <w:p w:rsidR="00A8141C" w:rsidRDefault="00A8141C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акцизам по подакцизным товарам – на 1 711,9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14,78%)</w:t>
      </w:r>
      <w:r w:rsidR="002D102D">
        <w:rPr>
          <w:sz w:val="27"/>
          <w:szCs w:val="27"/>
        </w:rPr>
        <w:t>.</w:t>
      </w:r>
    </w:p>
    <w:p w:rsidR="00D6360A" w:rsidRDefault="00D6360A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то же время в сторону увеличения скорректированы плановые показатели по налогу, взимаемому с применением патентной системы налогообложения, – на 2 000,0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40,9%) и по поступлению государственной пошлины – на 1 500,0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6,79%).</w:t>
      </w:r>
    </w:p>
    <w:p w:rsidR="00264988" w:rsidRDefault="00AF58EF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Налоговые доходы </w:t>
      </w:r>
      <w:r w:rsidR="00D6360A">
        <w:rPr>
          <w:sz w:val="27"/>
          <w:szCs w:val="27"/>
        </w:rPr>
        <w:t xml:space="preserve">поступили </w:t>
      </w:r>
      <w:r>
        <w:rPr>
          <w:sz w:val="27"/>
          <w:szCs w:val="27"/>
        </w:rPr>
        <w:t xml:space="preserve">в бюджет города в сумме </w:t>
      </w:r>
      <w:r w:rsidR="00D6360A">
        <w:rPr>
          <w:sz w:val="27"/>
          <w:szCs w:val="27"/>
        </w:rPr>
        <w:t>1 248 035,3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223273">
        <w:rPr>
          <w:sz w:val="27"/>
          <w:szCs w:val="27"/>
        </w:rPr>
        <w:t xml:space="preserve">, что меньше первоначального прогноза на 209 110,1 </w:t>
      </w:r>
      <w:proofErr w:type="spellStart"/>
      <w:r w:rsidR="00223273">
        <w:rPr>
          <w:sz w:val="27"/>
          <w:szCs w:val="27"/>
        </w:rPr>
        <w:t>тыс.рублей</w:t>
      </w:r>
      <w:proofErr w:type="spellEnd"/>
      <w:r w:rsidR="000F7F00">
        <w:rPr>
          <w:sz w:val="27"/>
          <w:szCs w:val="27"/>
        </w:rPr>
        <w:t xml:space="preserve"> (на 14,35%)</w:t>
      </w:r>
      <w:r w:rsidR="00223273">
        <w:rPr>
          <w:sz w:val="27"/>
          <w:szCs w:val="27"/>
        </w:rPr>
        <w:t xml:space="preserve">, уточнённого показателя – на 91 141,6 </w:t>
      </w:r>
      <w:proofErr w:type="spellStart"/>
      <w:r w:rsidR="00223273">
        <w:rPr>
          <w:sz w:val="27"/>
          <w:szCs w:val="27"/>
        </w:rPr>
        <w:t>тыс.рублей</w:t>
      </w:r>
      <w:proofErr w:type="spellEnd"/>
      <w:r w:rsidR="000F7F00">
        <w:rPr>
          <w:sz w:val="27"/>
          <w:szCs w:val="27"/>
        </w:rPr>
        <w:t xml:space="preserve"> (на 6,81%)</w:t>
      </w:r>
      <w:r w:rsidR="00223273">
        <w:rPr>
          <w:sz w:val="27"/>
          <w:szCs w:val="27"/>
        </w:rPr>
        <w:t>.</w:t>
      </w:r>
      <w:r w:rsidR="00D6360A">
        <w:rPr>
          <w:sz w:val="27"/>
          <w:szCs w:val="27"/>
        </w:rPr>
        <w:t xml:space="preserve"> </w:t>
      </w:r>
      <w:r w:rsidR="00D6360A" w:rsidRPr="00A1610C">
        <w:rPr>
          <w:sz w:val="27"/>
          <w:szCs w:val="27"/>
        </w:rPr>
        <w:t xml:space="preserve">Основными </w:t>
      </w:r>
      <w:proofErr w:type="spellStart"/>
      <w:r w:rsidR="00D6360A" w:rsidRPr="00A1610C">
        <w:rPr>
          <w:sz w:val="27"/>
          <w:szCs w:val="27"/>
        </w:rPr>
        <w:t>бюджетообразующими</w:t>
      </w:r>
      <w:proofErr w:type="spellEnd"/>
      <w:r w:rsidR="00D6360A" w:rsidRPr="00A1610C">
        <w:rPr>
          <w:sz w:val="27"/>
          <w:szCs w:val="27"/>
        </w:rPr>
        <w:t xml:space="preserve"> налоговыми доходами по-прежнему остаются НДФЛ </w:t>
      </w:r>
      <w:r w:rsidRPr="00A1610C">
        <w:rPr>
          <w:sz w:val="27"/>
          <w:szCs w:val="27"/>
        </w:rPr>
        <w:t>и земельный налог</w:t>
      </w:r>
      <w:r w:rsidR="002D102D" w:rsidRPr="00A1610C">
        <w:rPr>
          <w:sz w:val="27"/>
          <w:szCs w:val="27"/>
        </w:rPr>
        <w:t xml:space="preserve">, на долю которых приходится 49,31% и </w:t>
      </w:r>
      <w:r w:rsidR="00D6360A" w:rsidRPr="00A1610C">
        <w:rPr>
          <w:sz w:val="27"/>
          <w:szCs w:val="27"/>
        </w:rPr>
        <w:t>28,4</w:t>
      </w:r>
      <w:r w:rsidR="002D102D" w:rsidRPr="00A1610C">
        <w:rPr>
          <w:sz w:val="27"/>
          <w:szCs w:val="27"/>
        </w:rPr>
        <w:t>5% общего объёма налогов соответственно</w:t>
      </w:r>
      <w:r w:rsidR="002D102D">
        <w:rPr>
          <w:sz w:val="27"/>
          <w:szCs w:val="27"/>
        </w:rPr>
        <w:t>.</w:t>
      </w:r>
    </w:p>
    <w:p w:rsidR="00A1610C" w:rsidRDefault="00A1610C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Относительно 2014 года объём налоговых доходов сократился на 261 156,1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17,3%, в том числе за счет отмены в 2015 году установленного ранее норматива отчислений в местный бюджет налога на прибыль организаций – на 107 835,7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.</w:t>
      </w:r>
    </w:p>
    <w:p w:rsidR="00CA59A3" w:rsidRDefault="00954863" w:rsidP="00A9400F">
      <w:pPr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приведённых </w:t>
      </w:r>
      <w:r w:rsidRPr="00A9400F">
        <w:rPr>
          <w:sz w:val="27"/>
          <w:szCs w:val="27"/>
        </w:rPr>
        <w:t>в приложении №</w:t>
      </w:r>
      <w:r w:rsidR="00A9400F">
        <w:rPr>
          <w:sz w:val="27"/>
          <w:szCs w:val="27"/>
        </w:rPr>
        <w:t>1</w:t>
      </w:r>
      <w:r>
        <w:rPr>
          <w:sz w:val="27"/>
          <w:szCs w:val="27"/>
        </w:rPr>
        <w:t xml:space="preserve"> к настоящему Заключению</w:t>
      </w:r>
      <w:r w:rsidR="00C5411D">
        <w:rPr>
          <w:sz w:val="27"/>
          <w:szCs w:val="27"/>
        </w:rPr>
        <w:t xml:space="preserve"> данных видно, что</w:t>
      </w:r>
      <w:r w:rsidR="000F7F00">
        <w:rPr>
          <w:sz w:val="27"/>
          <w:szCs w:val="27"/>
        </w:rPr>
        <w:t xml:space="preserve"> уточнённый </w:t>
      </w:r>
      <w:r w:rsidR="00C5411D">
        <w:rPr>
          <w:sz w:val="27"/>
          <w:szCs w:val="27"/>
        </w:rPr>
        <w:t>план поступлений в местный бюджет не выполнен по 5 из 9 вид</w:t>
      </w:r>
      <w:r w:rsidR="00A1610C">
        <w:rPr>
          <w:sz w:val="27"/>
          <w:szCs w:val="27"/>
        </w:rPr>
        <w:t>ам</w:t>
      </w:r>
      <w:r w:rsidR="000F7F00">
        <w:rPr>
          <w:sz w:val="27"/>
          <w:szCs w:val="27"/>
        </w:rPr>
        <w:t xml:space="preserve"> налоговых платежей, в том числе:</w:t>
      </w:r>
    </w:p>
    <w:p w:rsidR="00803E0E" w:rsidRDefault="000F7F00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795B">
        <w:rPr>
          <w:b/>
          <w:sz w:val="27"/>
          <w:szCs w:val="27"/>
        </w:rPr>
        <w:t xml:space="preserve">по </w:t>
      </w:r>
      <w:r>
        <w:rPr>
          <w:b/>
          <w:sz w:val="27"/>
          <w:szCs w:val="27"/>
        </w:rPr>
        <w:t>НДФЛ</w:t>
      </w:r>
      <w:r>
        <w:rPr>
          <w:sz w:val="27"/>
          <w:szCs w:val="27"/>
        </w:rPr>
        <w:t xml:space="preserve"> </w:t>
      </w:r>
      <w:r w:rsidR="00904E72">
        <w:rPr>
          <w:sz w:val="27"/>
          <w:szCs w:val="27"/>
        </w:rPr>
        <w:t xml:space="preserve">– на </w:t>
      </w:r>
      <w:r w:rsidR="000B2CA8">
        <w:rPr>
          <w:sz w:val="27"/>
          <w:szCs w:val="27"/>
        </w:rPr>
        <w:t xml:space="preserve">64 637,0 </w:t>
      </w:r>
      <w:proofErr w:type="spellStart"/>
      <w:r w:rsidR="000B2CA8">
        <w:rPr>
          <w:sz w:val="27"/>
          <w:szCs w:val="27"/>
        </w:rPr>
        <w:t>тыс</w:t>
      </w:r>
      <w:proofErr w:type="gramStart"/>
      <w:r w:rsidR="000B2CA8">
        <w:rPr>
          <w:sz w:val="27"/>
          <w:szCs w:val="27"/>
        </w:rPr>
        <w:t>.р</w:t>
      </w:r>
      <w:proofErr w:type="gramEnd"/>
      <w:r w:rsidR="000B2CA8">
        <w:rPr>
          <w:sz w:val="27"/>
          <w:szCs w:val="27"/>
        </w:rPr>
        <w:t>ублей</w:t>
      </w:r>
      <w:proofErr w:type="spellEnd"/>
      <w:r w:rsidR="000B2CA8">
        <w:rPr>
          <w:sz w:val="27"/>
          <w:szCs w:val="27"/>
        </w:rPr>
        <w:t xml:space="preserve"> или </w:t>
      </w:r>
      <w:r w:rsidR="00904E72">
        <w:rPr>
          <w:sz w:val="27"/>
          <w:szCs w:val="27"/>
        </w:rPr>
        <w:t xml:space="preserve">на </w:t>
      </w:r>
      <w:r w:rsidR="00895F18">
        <w:rPr>
          <w:sz w:val="27"/>
          <w:szCs w:val="27"/>
        </w:rPr>
        <w:t>9,5</w:t>
      </w:r>
      <w:r w:rsidR="0021687F">
        <w:rPr>
          <w:sz w:val="27"/>
          <w:szCs w:val="27"/>
        </w:rPr>
        <w:t xml:space="preserve">% плана. </w:t>
      </w:r>
      <w:r w:rsidR="00BE21E0">
        <w:rPr>
          <w:sz w:val="27"/>
          <w:szCs w:val="27"/>
        </w:rPr>
        <w:t xml:space="preserve">Таким образом, показатели, заложенные при расчете налога на 2015 год, не достигнуты. Как </w:t>
      </w:r>
      <w:r w:rsidR="00BE21E0">
        <w:rPr>
          <w:sz w:val="27"/>
          <w:szCs w:val="27"/>
        </w:rPr>
        <w:lastRenderedPageBreak/>
        <w:t>следует из</w:t>
      </w:r>
      <w:r w:rsidR="0021687F">
        <w:rPr>
          <w:sz w:val="27"/>
          <w:szCs w:val="27"/>
        </w:rPr>
        <w:t xml:space="preserve"> пояснительной записки по исполнению бюджета за 2015 год, представленной Финансовым управлением (далее Пояснительная записка),</w:t>
      </w:r>
      <w:r w:rsidR="00803E0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основной причиной </w:t>
      </w:r>
      <w:r w:rsidR="00803E0E">
        <w:rPr>
          <w:sz w:val="27"/>
          <w:szCs w:val="27"/>
        </w:rPr>
        <w:t xml:space="preserve">сложившегося </w:t>
      </w:r>
      <w:r w:rsidR="00BE21E0">
        <w:rPr>
          <w:sz w:val="27"/>
          <w:szCs w:val="27"/>
        </w:rPr>
        <w:t xml:space="preserve">низкого </w:t>
      </w:r>
      <w:r w:rsidR="00803E0E">
        <w:rPr>
          <w:sz w:val="27"/>
          <w:szCs w:val="27"/>
        </w:rPr>
        <w:t>уровня поступлений по налогу является возврат</w:t>
      </w:r>
      <w:r w:rsidR="00895F18">
        <w:rPr>
          <w:sz w:val="27"/>
          <w:szCs w:val="27"/>
        </w:rPr>
        <w:t xml:space="preserve"> НДФЛ</w:t>
      </w:r>
      <w:r w:rsidR="00803E0E">
        <w:rPr>
          <w:sz w:val="27"/>
          <w:szCs w:val="27"/>
        </w:rPr>
        <w:t xml:space="preserve"> </w:t>
      </w:r>
      <w:r w:rsidR="00895F18">
        <w:rPr>
          <w:sz w:val="27"/>
          <w:szCs w:val="27"/>
        </w:rPr>
        <w:t>в соответствии с предоставленными имущественными и социальными вычетами</w:t>
      </w:r>
      <w:r w:rsidR="00904E72">
        <w:rPr>
          <w:sz w:val="27"/>
          <w:szCs w:val="27"/>
        </w:rPr>
        <w:t>.</w:t>
      </w:r>
    </w:p>
    <w:p w:rsidR="00844082" w:rsidRPr="00210853" w:rsidRDefault="00BE21E0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прошлому году поступления сократились на 79 932,7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210853">
        <w:rPr>
          <w:sz w:val="27"/>
          <w:szCs w:val="27"/>
        </w:rPr>
        <w:t xml:space="preserve"> или на 11,49%. Недоимка по налогу в течение года сократилась на 2 439,1 </w:t>
      </w:r>
      <w:proofErr w:type="spellStart"/>
      <w:r w:rsidR="00210853">
        <w:rPr>
          <w:sz w:val="27"/>
          <w:szCs w:val="27"/>
        </w:rPr>
        <w:t>тыс.рублей</w:t>
      </w:r>
      <w:proofErr w:type="spellEnd"/>
      <w:r w:rsidR="00210853">
        <w:rPr>
          <w:sz w:val="27"/>
          <w:szCs w:val="27"/>
        </w:rPr>
        <w:t xml:space="preserve"> и</w:t>
      </w:r>
      <w:r w:rsidR="00904E72">
        <w:rPr>
          <w:sz w:val="27"/>
          <w:szCs w:val="27"/>
        </w:rPr>
        <w:t xml:space="preserve"> составила по состоянию на 01.01.2016г.</w:t>
      </w:r>
      <w:r w:rsidR="00521C0A">
        <w:rPr>
          <w:sz w:val="27"/>
          <w:szCs w:val="27"/>
        </w:rPr>
        <w:t xml:space="preserve"> </w:t>
      </w:r>
      <w:r w:rsidR="00904E72">
        <w:rPr>
          <w:sz w:val="27"/>
          <w:szCs w:val="27"/>
        </w:rPr>
        <w:t xml:space="preserve">21 883,2 </w:t>
      </w:r>
      <w:proofErr w:type="spellStart"/>
      <w:r w:rsidR="00904E72">
        <w:rPr>
          <w:sz w:val="27"/>
          <w:szCs w:val="27"/>
        </w:rPr>
        <w:t>тыс.рублей</w:t>
      </w:r>
      <w:proofErr w:type="spellEnd"/>
      <w:r w:rsidR="00904E72">
        <w:rPr>
          <w:sz w:val="27"/>
          <w:szCs w:val="27"/>
        </w:rPr>
        <w:t>;</w:t>
      </w:r>
    </w:p>
    <w:p w:rsidR="00F617BD" w:rsidRDefault="00904E72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</w:t>
      </w:r>
      <w:r w:rsidR="000F7F00" w:rsidRPr="00D75626">
        <w:rPr>
          <w:b/>
          <w:sz w:val="27"/>
          <w:szCs w:val="27"/>
        </w:rPr>
        <w:t>налогу на имущество физических лиц</w:t>
      </w:r>
      <w:r w:rsidR="000F7F00">
        <w:rPr>
          <w:sz w:val="27"/>
          <w:szCs w:val="27"/>
        </w:rPr>
        <w:t xml:space="preserve"> – на </w:t>
      </w:r>
      <w:r>
        <w:rPr>
          <w:sz w:val="27"/>
          <w:szCs w:val="27"/>
        </w:rPr>
        <w:t>20 330,9</w:t>
      </w:r>
      <w:r w:rsidR="000F7F00">
        <w:rPr>
          <w:sz w:val="27"/>
          <w:szCs w:val="27"/>
        </w:rPr>
        <w:t xml:space="preserve"> </w:t>
      </w:r>
      <w:proofErr w:type="spellStart"/>
      <w:r w:rsidR="000F7F00">
        <w:rPr>
          <w:sz w:val="27"/>
          <w:szCs w:val="27"/>
        </w:rPr>
        <w:t>тыс</w:t>
      </w:r>
      <w:proofErr w:type="gramStart"/>
      <w:r w:rsidR="000F7F00">
        <w:rPr>
          <w:sz w:val="27"/>
          <w:szCs w:val="27"/>
        </w:rPr>
        <w:t>.р</w:t>
      </w:r>
      <w:proofErr w:type="gramEnd"/>
      <w:r w:rsidR="000F7F00">
        <w:rPr>
          <w:sz w:val="27"/>
          <w:szCs w:val="27"/>
        </w:rPr>
        <w:t>ублей</w:t>
      </w:r>
      <w:proofErr w:type="spellEnd"/>
      <w:r w:rsidR="000F7F00">
        <w:rPr>
          <w:sz w:val="27"/>
          <w:szCs w:val="27"/>
        </w:rPr>
        <w:t xml:space="preserve"> или на </w:t>
      </w:r>
      <w:r>
        <w:rPr>
          <w:sz w:val="27"/>
          <w:szCs w:val="27"/>
        </w:rPr>
        <w:t>33,73</w:t>
      </w:r>
      <w:r w:rsidR="000F7F00">
        <w:rPr>
          <w:sz w:val="27"/>
          <w:szCs w:val="27"/>
        </w:rPr>
        <w:t xml:space="preserve">% (при плане </w:t>
      </w:r>
      <w:r>
        <w:rPr>
          <w:sz w:val="27"/>
          <w:szCs w:val="27"/>
        </w:rPr>
        <w:t>60 274,8</w:t>
      </w:r>
      <w:r w:rsidR="000F7F00">
        <w:rPr>
          <w:sz w:val="27"/>
          <w:szCs w:val="27"/>
        </w:rPr>
        <w:t xml:space="preserve"> </w:t>
      </w:r>
      <w:proofErr w:type="spellStart"/>
      <w:r w:rsidR="000F7F00">
        <w:rPr>
          <w:sz w:val="27"/>
          <w:szCs w:val="27"/>
        </w:rPr>
        <w:t>тыс.рублей</w:t>
      </w:r>
      <w:proofErr w:type="spellEnd"/>
      <w:r w:rsidR="001D6D44">
        <w:rPr>
          <w:sz w:val="27"/>
          <w:szCs w:val="27"/>
        </w:rPr>
        <w:t>).</w:t>
      </w:r>
      <w:r w:rsidR="00F617BD">
        <w:rPr>
          <w:sz w:val="27"/>
          <w:szCs w:val="27"/>
        </w:rPr>
        <w:t xml:space="preserve"> По сравнению с 2014 годом поступления увеличились на 2 531,0 </w:t>
      </w:r>
      <w:proofErr w:type="spellStart"/>
      <w:r w:rsidR="00F617BD">
        <w:rPr>
          <w:sz w:val="27"/>
          <w:szCs w:val="27"/>
        </w:rPr>
        <w:t>тыс</w:t>
      </w:r>
      <w:proofErr w:type="gramStart"/>
      <w:r w:rsidR="00F617BD">
        <w:rPr>
          <w:sz w:val="27"/>
          <w:szCs w:val="27"/>
        </w:rPr>
        <w:t>.р</w:t>
      </w:r>
      <w:proofErr w:type="gramEnd"/>
      <w:r w:rsidR="00F617BD">
        <w:rPr>
          <w:sz w:val="27"/>
          <w:szCs w:val="27"/>
        </w:rPr>
        <w:t>ублей</w:t>
      </w:r>
      <w:proofErr w:type="spellEnd"/>
      <w:r w:rsidR="00F617BD">
        <w:rPr>
          <w:sz w:val="27"/>
          <w:szCs w:val="27"/>
        </w:rPr>
        <w:t xml:space="preserve"> или на 6,77%.</w:t>
      </w:r>
    </w:p>
    <w:p w:rsidR="00F617BD" w:rsidRDefault="00F617BD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качестве причин отклонения суммы начислений, произведенных Межрайонной инспекцией Федеральной налоговой службы России №4 по Ростовской области</w:t>
      </w:r>
      <w:r w:rsidR="001D6D44">
        <w:rPr>
          <w:sz w:val="27"/>
          <w:szCs w:val="27"/>
        </w:rPr>
        <w:t xml:space="preserve"> (далее ФНС России по РО)</w:t>
      </w:r>
      <w:r>
        <w:rPr>
          <w:sz w:val="27"/>
          <w:szCs w:val="27"/>
        </w:rPr>
        <w:t>, от расчетных показателей в Пояснительной записке приведены следующие</w:t>
      </w:r>
      <w:r w:rsidR="003B10D0">
        <w:rPr>
          <w:sz w:val="27"/>
          <w:szCs w:val="27"/>
        </w:rPr>
        <w:t>:</w:t>
      </w:r>
    </w:p>
    <w:p w:rsidR="004551FB" w:rsidRPr="004551FB" w:rsidRDefault="004551FB" w:rsidP="00A9400F">
      <w:pPr>
        <w:tabs>
          <w:tab w:val="left" w:pos="1080"/>
        </w:tabs>
        <w:ind w:firstLine="709"/>
        <w:jc w:val="both"/>
        <w:rPr>
          <w:sz w:val="27"/>
          <w:szCs w:val="27"/>
        </w:rPr>
      </w:pPr>
      <w:proofErr w:type="gramStart"/>
      <w:r w:rsidRPr="004551FB">
        <w:rPr>
          <w:sz w:val="27"/>
          <w:szCs w:val="27"/>
        </w:rPr>
        <w:t>применение при исчислении налога более низких налоговых ставок, чем при его расчёте (суммарная инвентаризационная стоимость имущества, принимаемая в качестве налоговой базы в расчёте налогового потенциала, при начислениях конкретным физическим лицам учитывается частями пропорционально числу собственников, что приводит к применению более низких налоговых ставок и тем самым снижает суммы фактических начислений и, соответственно, поступлений в бюджет);</w:t>
      </w:r>
      <w:proofErr w:type="gramEnd"/>
    </w:p>
    <w:p w:rsidR="004551FB" w:rsidRPr="004551FB" w:rsidRDefault="004551FB" w:rsidP="00A9400F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551FB">
        <w:rPr>
          <w:sz w:val="27"/>
          <w:szCs w:val="27"/>
        </w:rPr>
        <w:t>освобождение индивидуальных предпринимателей, применяющих специальные режимы налогообложения, от обязанности по уплате налога</w:t>
      </w:r>
      <w:r>
        <w:rPr>
          <w:sz w:val="27"/>
          <w:szCs w:val="27"/>
        </w:rPr>
        <w:t xml:space="preserve"> (в отношении имущества, используемого для предпринимательской деятельности).</w:t>
      </w:r>
    </w:p>
    <w:p w:rsidR="004551FB" w:rsidRPr="004551FB" w:rsidRDefault="004551FB" w:rsidP="00A9400F">
      <w:pPr>
        <w:tabs>
          <w:tab w:val="left" w:pos="108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в отчетном периоде </w:t>
      </w:r>
      <w:r w:rsidR="001D6D44">
        <w:rPr>
          <w:sz w:val="27"/>
          <w:szCs w:val="27"/>
        </w:rPr>
        <w:t xml:space="preserve">на 1 339,1 </w:t>
      </w:r>
      <w:proofErr w:type="spellStart"/>
      <w:r w:rsidR="001D6D44">
        <w:rPr>
          <w:sz w:val="27"/>
          <w:szCs w:val="27"/>
        </w:rPr>
        <w:t>тыс</w:t>
      </w:r>
      <w:proofErr w:type="gramStart"/>
      <w:r w:rsidR="001D6D44">
        <w:rPr>
          <w:sz w:val="27"/>
          <w:szCs w:val="27"/>
        </w:rPr>
        <w:t>.р</w:t>
      </w:r>
      <w:proofErr w:type="gramEnd"/>
      <w:r w:rsidR="001D6D44">
        <w:rPr>
          <w:sz w:val="27"/>
          <w:szCs w:val="27"/>
        </w:rPr>
        <w:t>ублей</w:t>
      </w:r>
      <w:proofErr w:type="spellEnd"/>
      <w:r w:rsidR="001D6D44">
        <w:rPr>
          <w:sz w:val="27"/>
          <w:szCs w:val="27"/>
        </w:rPr>
        <w:t xml:space="preserve"> выросла недоимка по налог</w:t>
      </w:r>
      <w:r w:rsidRPr="004551FB">
        <w:rPr>
          <w:sz w:val="27"/>
          <w:szCs w:val="27"/>
        </w:rPr>
        <w:t>у, которая</w:t>
      </w:r>
      <w:r w:rsidR="0038082F" w:rsidRPr="0038082F">
        <w:rPr>
          <w:sz w:val="27"/>
          <w:szCs w:val="27"/>
        </w:rPr>
        <w:t xml:space="preserve"> </w:t>
      </w:r>
      <w:r w:rsidR="0038082F" w:rsidRPr="004551FB">
        <w:rPr>
          <w:sz w:val="27"/>
          <w:szCs w:val="27"/>
        </w:rPr>
        <w:t>по состоянию на 01.01.201</w:t>
      </w:r>
      <w:r w:rsidR="0038082F">
        <w:rPr>
          <w:sz w:val="27"/>
          <w:szCs w:val="27"/>
        </w:rPr>
        <w:t>6</w:t>
      </w:r>
      <w:r w:rsidR="0038082F" w:rsidRPr="004551FB">
        <w:rPr>
          <w:sz w:val="27"/>
          <w:szCs w:val="27"/>
        </w:rPr>
        <w:t>г.</w:t>
      </w:r>
      <w:r w:rsidRPr="004551FB">
        <w:rPr>
          <w:sz w:val="27"/>
          <w:szCs w:val="27"/>
        </w:rPr>
        <w:t xml:space="preserve"> по данным </w:t>
      </w:r>
      <w:r w:rsidR="001D6D44">
        <w:rPr>
          <w:sz w:val="27"/>
          <w:szCs w:val="27"/>
        </w:rPr>
        <w:t>ФНС России по РО</w:t>
      </w:r>
      <w:r w:rsidR="0038082F">
        <w:rPr>
          <w:sz w:val="27"/>
          <w:szCs w:val="27"/>
        </w:rPr>
        <w:t xml:space="preserve"> </w:t>
      </w:r>
      <w:r w:rsidR="001D6D44" w:rsidRPr="004551FB">
        <w:rPr>
          <w:sz w:val="27"/>
          <w:szCs w:val="27"/>
        </w:rPr>
        <w:t xml:space="preserve">составила </w:t>
      </w:r>
      <w:r w:rsidR="001D6D44">
        <w:rPr>
          <w:sz w:val="27"/>
          <w:szCs w:val="27"/>
        </w:rPr>
        <w:t>13 891,6</w:t>
      </w:r>
      <w:r w:rsidRPr="004551FB">
        <w:rPr>
          <w:sz w:val="27"/>
          <w:szCs w:val="27"/>
        </w:rPr>
        <w:t xml:space="preserve"> </w:t>
      </w:r>
      <w:proofErr w:type="spellStart"/>
      <w:r w:rsidRPr="004551FB">
        <w:rPr>
          <w:sz w:val="27"/>
          <w:szCs w:val="27"/>
        </w:rPr>
        <w:t>тыс.рублей</w:t>
      </w:r>
      <w:proofErr w:type="spellEnd"/>
      <w:r w:rsidR="001D6D44">
        <w:rPr>
          <w:sz w:val="27"/>
          <w:szCs w:val="27"/>
        </w:rPr>
        <w:t xml:space="preserve"> (прогноз поступлений на 2015 год предусматривал погашение в течение года </w:t>
      </w:r>
      <w:r w:rsidR="001D6D44" w:rsidRPr="001D6D44">
        <w:rPr>
          <w:sz w:val="27"/>
          <w:szCs w:val="27"/>
        </w:rPr>
        <w:t xml:space="preserve">недоимки прошлых лет в сумме 8 137,6 </w:t>
      </w:r>
      <w:proofErr w:type="spellStart"/>
      <w:r w:rsidR="001D6D44" w:rsidRPr="001D6D44">
        <w:rPr>
          <w:sz w:val="27"/>
          <w:szCs w:val="27"/>
        </w:rPr>
        <w:t>тыс.рублей</w:t>
      </w:r>
      <w:proofErr w:type="spellEnd"/>
      <w:r w:rsidR="003B10D0">
        <w:rPr>
          <w:sz w:val="27"/>
          <w:szCs w:val="27"/>
        </w:rPr>
        <w:t>);</w:t>
      </w:r>
    </w:p>
    <w:p w:rsidR="00DA63A4" w:rsidRDefault="001D6D4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по </w:t>
      </w:r>
      <w:r w:rsidRPr="00A51EB2">
        <w:rPr>
          <w:b/>
          <w:sz w:val="27"/>
          <w:szCs w:val="27"/>
        </w:rPr>
        <w:t>единому налогу на вменённый доход для отдельных видов деятельности</w:t>
      </w:r>
      <w:r>
        <w:rPr>
          <w:sz w:val="27"/>
          <w:szCs w:val="27"/>
        </w:rPr>
        <w:t xml:space="preserve"> – на 6 572,6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</w:t>
      </w:r>
      <w:r w:rsidR="00521C0A">
        <w:rPr>
          <w:sz w:val="27"/>
          <w:szCs w:val="27"/>
        </w:rPr>
        <w:t>или на 6,0</w:t>
      </w:r>
      <w:r>
        <w:rPr>
          <w:sz w:val="27"/>
          <w:szCs w:val="27"/>
        </w:rPr>
        <w:t>%</w:t>
      </w:r>
      <w:r w:rsidR="00521C0A">
        <w:rPr>
          <w:sz w:val="27"/>
          <w:szCs w:val="27"/>
        </w:rPr>
        <w:t xml:space="preserve"> (при плане 109 531,8 </w:t>
      </w:r>
      <w:proofErr w:type="spellStart"/>
      <w:r w:rsidR="00521C0A">
        <w:rPr>
          <w:sz w:val="27"/>
          <w:szCs w:val="27"/>
        </w:rPr>
        <w:t>тыс.рублей</w:t>
      </w:r>
      <w:proofErr w:type="spellEnd"/>
      <w:r w:rsidR="00521C0A">
        <w:rPr>
          <w:sz w:val="27"/>
          <w:szCs w:val="27"/>
        </w:rPr>
        <w:t>)</w:t>
      </w:r>
      <w:r>
        <w:rPr>
          <w:sz w:val="27"/>
          <w:szCs w:val="27"/>
        </w:rPr>
        <w:t xml:space="preserve">. </w:t>
      </w:r>
      <w:r w:rsidR="0038082F">
        <w:rPr>
          <w:sz w:val="27"/>
          <w:szCs w:val="27"/>
        </w:rPr>
        <w:t xml:space="preserve">В декабре 2015 года плановый показатель был скорректирован в сторону уменьшения на 2 000,0 </w:t>
      </w:r>
      <w:proofErr w:type="spellStart"/>
      <w:r w:rsidR="0038082F">
        <w:rPr>
          <w:sz w:val="27"/>
          <w:szCs w:val="27"/>
        </w:rPr>
        <w:t>тыс</w:t>
      </w:r>
      <w:proofErr w:type="gramStart"/>
      <w:r w:rsidR="0038082F">
        <w:rPr>
          <w:sz w:val="27"/>
          <w:szCs w:val="27"/>
        </w:rPr>
        <w:t>.р</w:t>
      </w:r>
      <w:proofErr w:type="gramEnd"/>
      <w:r w:rsidR="0038082F">
        <w:rPr>
          <w:sz w:val="27"/>
          <w:szCs w:val="27"/>
        </w:rPr>
        <w:t>ублей</w:t>
      </w:r>
      <w:proofErr w:type="spellEnd"/>
      <w:r w:rsidR="00296B71">
        <w:rPr>
          <w:sz w:val="27"/>
          <w:szCs w:val="27"/>
        </w:rPr>
        <w:t>,</w:t>
      </w:r>
      <w:r w:rsidR="0038082F">
        <w:rPr>
          <w:sz w:val="27"/>
          <w:szCs w:val="27"/>
        </w:rPr>
        <w:t xml:space="preserve"> </w:t>
      </w:r>
      <w:r w:rsidR="006125E2">
        <w:rPr>
          <w:sz w:val="27"/>
          <w:szCs w:val="27"/>
        </w:rPr>
        <w:t>исходя из</w:t>
      </w:r>
      <w:r w:rsidR="0038082F">
        <w:rPr>
          <w:sz w:val="27"/>
          <w:szCs w:val="27"/>
        </w:rPr>
        <w:t xml:space="preserve"> фактического поступления налога в бюджет.</w:t>
      </w:r>
      <w:r w:rsidR="006125E2">
        <w:rPr>
          <w:sz w:val="27"/>
          <w:szCs w:val="27"/>
        </w:rPr>
        <w:t xml:space="preserve"> Согласно </w:t>
      </w:r>
      <w:r w:rsidR="00521C0A">
        <w:rPr>
          <w:sz w:val="27"/>
          <w:szCs w:val="27"/>
        </w:rPr>
        <w:t>П</w:t>
      </w:r>
      <w:r>
        <w:rPr>
          <w:sz w:val="27"/>
          <w:szCs w:val="27"/>
        </w:rPr>
        <w:t>ояснительной записк</w:t>
      </w:r>
      <w:r w:rsidR="00296B71">
        <w:rPr>
          <w:sz w:val="27"/>
          <w:szCs w:val="27"/>
        </w:rPr>
        <w:t>е</w:t>
      </w:r>
      <w:r>
        <w:rPr>
          <w:sz w:val="27"/>
          <w:szCs w:val="27"/>
        </w:rPr>
        <w:t xml:space="preserve"> основн</w:t>
      </w:r>
      <w:r w:rsidR="00296B71">
        <w:rPr>
          <w:sz w:val="27"/>
          <w:szCs w:val="27"/>
        </w:rPr>
        <w:t>ыми</w:t>
      </w:r>
      <w:r>
        <w:rPr>
          <w:sz w:val="27"/>
          <w:szCs w:val="27"/>
        </w:rPr>
        <w:t xml:space="preserve"> причин</w:t>
      </w:r>
      <w:r w:rsidR="00296B71">
        <w:rPr>
          <w:sz w:val="27"/>
          <w:szCs w:val="27"/>
        </w:rPr>
        <w:t>ами</w:t>
      </w:r>
      <w:r>
        <w:rPr>
          <w:sz w:val="27"/>
          <w:szCs w:val="27"/>
        </w:rPr>
        <w:t xml:space="preserve"> неисполнения </w:t>
      </w:r>
      <w:r w:rsidR="00296B71">
        <w:rPr>
          <w:sz w:val="27"/>
          <w:szCs w:val="27"/>
        </w:rPr>
        <w:t xml:space="preserve">плана </w:t>
      </w:r>
      <w:r>
        <w:rPr>
          <w:sz w:val="27"/>
          <w:szCs w:val="27"/>
        </w:rPr>
        <w:t>явля</w:t>
      </w:r>
      <w:r w:rsidR="00296B71">
        <w:rPr>
          <w:sz w:val="27"/>
          <w:szCs w:val="27"/>
        </w:rPr>
        <w:t>ю</w:t>
      </w:r>
      <w:r>
        <w:rPr>
          <w:sz w:val="27"/>
          <w:szCs w:val="27"/>
        </w:rPr>
        <w:t>тся увеличение количества налогоплательщиков, перешедших на другие системы налогообложения</w:t>
      </w:r>
      <w:r w:rsidR="00296B71">
        <w:rPr>
          <w:sz w:val="27"/>
          <w:szCs w:val="27"/>
        </w:rPr>
        <w:t xml:space="preserve">, сокращение </w:t>
      </w:r>
      <w:r w:rsidR="00DA63A4">
        <w:rPr>
          <w:sz w:val="27"/>
          <w:szCs w:val="27"/>
        </w:rPr>
        <w:t xml:space="preserve">к концу года </w:t>
      </w:r>
      <w:r w:rsidR="00296B71">
        <w:rPr>
          <w:sz w:val="27"/>
          <w:szCs w:val="27"/>
        </w:rPr>
        <w:t>числа плательщиков</w:t>
      </w:r>
      <w:r w:rsidR="00DA63A4">
        <w:rPr>
          <w:sz w:val="27"/>
          <w:szCs w:val="27"/>
        </w:rPr>
        <w:t xml:space="preserve"> налога</w:t>
      </w:r>
      <w:r w:rsidR="00296B71">
        <w:rPr>
          <w:sz w:val="27"/>
          <w:szCs w:val="27"/>
        </w:rPr>
        <w:t>, представивших декларации к оплате</w:t>
      </w:r>
      <w:r w:rsidR="00DA63A4">
        <w:rPr>
          <w:sz w:val="27"/>
          <w:szCs w:val="27"/>
        </w:rPr>
        <w:t>,</w:t>
      </w:r>
      <w:r w:rsidR="00296B71">
        <w:rPr>
          <w:sz w:val="27"/>
          <w:szCs w:val="27"/>
        </w:rPr>
        <w:t xml:space="preserve"> по сравнению с их</w:t>
      </w:r>
      <w:r w:rsidR="00DA63A4">
        <w:rPr>
          <w:sz w:val="27"/>
          <w:szCs w:val="27"/>
        </w:rPr>
        <w:t xml:space="preserve"> числом по состоянию на 01.01.2015г., а также незначительный (на 296,0 </w:t>
      </w:r>
      <w:proofErr w:type="spellStart"/>
      <w:r w:rsidR="00DA63A4">
        <w:rPr>
          <w:sz w:val="27"/>
          <w:szCs w:val="27"/>
        </w:rPr>
        <w:t>тыс</w:t>
      </w:r>
      <w:proofErr w:type="gramStart"/>
      <w:r w:rsidR="00DA63A4">
        <w:rPr>
          <w:sz w:val="27"/>
          <w:szCs w:val="27"/>
        </w:rPr>
        <w:t>.р</w:t>
      </w:r>
      <w:proofErr w:type="gramEnd"/>
      <w:r w:rsidR="00DA63A4">
        <w:rPr>
          <w:sz w:val="27"/>
          <w:szCs w:val="27"/>
        </w:rPr>
        <w:t>ублей</w:t>
      </w:r>
      <w:proofErr w:type="spellEnd"/>
      <w:r w:rsidR="00DA63A4">
        <w:rPr>
          <w:sz w:val="27"/>
          <w:szCs w:val="27"/>
        </w:rPr>
        <w:t>) рост</w:t>
      </w:r>
      <w:r w:rsidR="00296B71">
        <w:rPr>
          <w:sz w:val="27"/>
          <w:szCs w:val="27"/>
        </w:rPr>
        <w:t xml:space="preserve"> </w:t>
      </w:r>
      <w:r w:rsidR="00DA63A4">
        <w:rPr>
          <w:sz w:val="27"/>
          <w:szCs w:val="27"/>
        </w:rPr>
        <w:t xml:space="preserve">недоимки, составившей по итогам года 2 629,6 </w:t>
      </w:r>
      <w:proofErr w:type="spellStart"/>
      <w:r w:rsidR="00DA63A4">
        <w:rPr>
          <w:sz w:val="27"/>
          <w:szCs w:val="27"/>
        </w:rPr>
        <w:t>тыс.рублей</w:t>
      </w:r>
      <w:proofErr w:type="spellEnd"/>
      <w:r w:rsidR="00DA63A4">
        <w:rPr>
          <w:sz w:val="27"/>
          <w:szCs w:val="27"/>
        </w:rPr>
        <w:t>.</w:t>
      </w:r>
    </w:p>
    <w:p w:rsidR="00DA63A4" w:rsidRDefault="00DA63A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фактическому показателю 2014 года объём поступлений снизился на  4 290,6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4,0%;</w:t>
      </w:r>
    </w:p>
    <w:p w:rsidR="00DA63A4" w:rsidRDefault="00DA63A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09D4">
        <w:rPr>
          <w:b/>
          <w:sz w:val="27"/>
          <w:szCs w:val="27"/>
        </w:rPr>
        <w:t>по налогу, взимаемому в связи с применением упрощённой системы налогообложения</w:t>
      </w:r>
      <w:r>
        <w:rPr>
          <w:sz w:val="27"/>
          <w:szCs w:val="27"/>
        </w:rPr>
        <w:t xml:space="preserve"> – на </w:t>
      </w:r>
      <w:r w:rsidR="0097290B">
        <w:rPr>
          <w:sz w:val="27"/>
          <w:szCs w:val="27"/>
        </w:rPr>
        <w:t>3 017,8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</w:t>
      </w:r>
      <w:r w:rsidR="0097290B">
        <w:rPr>
          <w:sz w:val="27"/>
          <w:szCs w:val="27"/>
        </w:rPr>
        <w:t>3,31%</w:t>
      </w:r>
      <w:r>
        <w:rPr>
          <w:sz w:val="27"/>
          <w:szCs w:val="27"/>
        </w:rPr>
        <w:t>.</w:t>
      </w:r>
      <w:r w:rsidRPr="00365863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поступлений 201</w:t>
      </w:r>
      <w:r w:rsidR="0020647F">
        <w:rPr>
          <w:sz w:val="27"/>
          <w:szCs w:val="27"/>
        </w:rPr>
        <w:t>4</w:t>
      </w:r>
      <w:r>
        <w:rPr>
          <w:sz w:val="27"/>
          <w:szCs w:val="27"/>
        </w:rPr>
        <w:t xml:space="preserve"> года превышен на </w:t>
      </w:r>
      <w:r w:rsidR="0020647F">
        <w:rPr>
          <w:sz w:val="27"/>
          <w:szCs w:val="27"/>
        </w:rPr>
        <w:t>2 336,3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</w:t>
      </w:r>
      <w:r w:rsidR="0020647F">
        <w:rPr>
          <w:sz w:val="27"/>
          <w:szCs w:val="27"/>
        </w:rPr>
        <w:t>2,72</w:t>
      </w:r>
      <w:r>
        <w:rPr>
          <w:sz w:val="27"/>
          <w:szCs w:val="27"/>
        </w:rPr>
        <w:t xml:space="preserve">%). </w:t>
      </w:r>
      <w:r w:rsidR="00AB2BC1">
        <w:rPr>
          <w:sz w:val="27"/>
          <w:szCs w:val="27"/>
        </w:rPr>
        <w:t xml:space="preserve">Причиной невыполнения плана, согласно Пояснительной записке, является несвоевременная уплата </w:t>
      </w:r>
      <w:r w:rsidR="00AB2BC1">
        <w:rPr>
          <w:sz w:val="27"/>
          <w:szCs w:val="27"/>
        </w:rPr>
        <w:lastRenderedPageBreak/>
        <w:t>налога. При этом с</w:t>
      </w:r>
      <w:r>
        <w:rPr>
          <w:sz w:val="27"/>
          <w:szCs w:val="27"/>
        </w:rPr>
        <w:t xml:space="preserve">умма недоимки </w:t>
      </w:r>
      <w:r w:rsidR="00AB2BC1">
        <w:rPr>
          <w:sz w:val="27"/>
          <w:szCs w:val="27"/>
        </w:rPr>
        <w:t xml:space="preserve">сократилась </w:t>
      </w:r>
      <w:r>
        <w:rPr>
          <w:sz w:val="27"/>
          <w:szCs w:val="27"/>
        </w:rPr>
        <w:t>за 201</w:t>
      </w:r>
      <w:r w:rsidR="00AB2BC1">
        <w:rPr>
          <w:sz w:val="27"/>
          <w:szCs w:val="27"/>
        </w:rPr>
        <w:t>5</w:t>
      </w:r>
      <w:r>
        <w:rPr>
          <w:sz w:val="27"/>
          <w:szCs w:val="27"/>
        </w:rPr>
        <w:t xml:space="preserve"> год на </w:t>
      </w:r>
      <w:r w:rsidR="00AB2BC1">
        <w:rPr>
          <w:sz w:val="27"/>
          <w:szCs w:val="27"/>
        </w:rPr>
        <w:t>1 495,7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 составила на конец года </w:t>
      </w:r>
      <w:r w:rsidR="00AB2BC1">
        <w:rPr>
          <w:sz w:val="27"/>
          <w:szCs w:val="27"/>
        </w:rPr>
        <w:t>4 049,6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;</w:t>
      </w:r>
    </w:p>
    <w:p w:rsidR="00AB2BC1" w:rsidRDefault="000F7F00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21E5">
        <w:rPr>
          <w:b/>
          <w:sz w:val="27"/>
          <w:szCs w:val="27"/>
        </w:rPr>
        <w:t>по земельному налогу</w:t>
      </w:r>
      <w:r>
        <w:rPr>
          <w:sz w:val="27"/>
          <w:szCs w:val="27"/>
        </w:rPr>
        <w:t xml:space="preserve"> – на </w:t>
      </w:r>
      <w:r w:rsidR="00AB2BC1">
        <w:rPr>
          <w:sz w:val="27"/>
          <w:szCs w:val="27"/>
        </w:rPr>
        <w:t>1</w:t>
      </w:r>
      <w:r w:rsidR="006B02DE">
        <w:rPr>
          <w:sz w:val="27"/>
          <w:szCs w:val="27"/>
        </w:rPr>
        <w:t xml:space="preserve"> 585,6 </w:t>
      </w:r>
      <w:proofErr w:type="spellStart"/>
      <w:r w:rsidR="006B02DE">
        <w:rPr>
          <w:sz w:val="27"/>
          <w:szCs w:val="27"/>
        </w:rPr>
        <w:t>тыс</w:t>
      </w:r>
      <w:proofErr w:type="gramStart"/>
      <w:r w:rsidR="006B02DE">
        <w:rPr>
          <w:sz w:val="27"/>
          <w:szCs w:val="27"/>
        </w:rPr>
        <w:t>.р</w:t>
      </w:r>
      <w:proofErr w:type="gramEnd"/>
      <w:r w:rsidR="006B02DE">
        <w:rPr>
          <w:sz w:val="27"/>
          <w:szCs w:val="27"/>
        </w:rPr>
        <w:t>ублей</w:t>
      </w:r>
      <w:proofErr w:type="spellEnd"/>
      <w:r w:rsidR="006B02DE">
        <w:rPr>
          <w:sz w:val="27"/>
          <w:szCs w:val="27"/>
        </w:rPr>
        <w:t xml:space="preserve"> или на 0,44%, что</w:t>
      </w:r>
      <w:r w:rsidR="00AB2BC1">
        <w:rPr>
          <w:sz w:val="27"/>
          <w:szCs w:val="27"/>
        </w:rPr>
        <w:t>, как следует из Пояснительной записки, обусловлено неисполнение</w:t>
      </w:r>
      <w:r w:rsidR="006B02DE">
        <w:rPr>
          <w:sz w:val="27"/>
          <w:szCs w:val="27"/>
        </w:rPr>
        <w:t>м</w:t>
      </w:r>
      <w:r w:rsidR="00AB2BC1">
        <w:rPr>
          <w:sz w:val="27"/>
          <w:szCs w:val="27"/>
        </w:rPr>
        <w:t xml:space="preserve"> частью налогоплательщиков обязательств по уплате налога за 2014 год.</w:t>
      </w:r>
      <w:r w:rsidRPr="00571DBF">
        <w:rPr>
          <w:sz w:val="27"/>
          <w:szCs w:val="27"/>
        </w:rPr>
        <w:t xml:space="preserve"> </w:t>
      </w:r>
    </w:p>
    <w:p w:rsidR="006B02DE" w:rsidRDefault="00AB2BC1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сравнению с прошлым отчётным периодом поступления налога сократились на 82 795,4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18,91%)</w:t>
      </w:r>
      <w:r w:rsidR="003A3153">
        <w:rPr>
          <w:sz w:val="27"/>
          <w:szCs w:val="27"/>
        </w:rPr>
        <w:t xml:space="preserve"> в связи с уменьшением налогооблагаемой базы за счет снижения кадастровой стоимости земельных участков по отдельным видам разрешённого использования</w:t>
      </w:r>
      <w:r w:rsidR="006B02DE">
        <w:rPr>
          <w:sz w:val="27"/>
          <w:szCs w:val="27"/>
        </w:rPr>
        <w:t xml:space="preserve"> с 01.01.2015г.</w:t>
      </w:r>
      <w:r>
        <w:rPr>
          <w:sz w:val="27"/>
          <w:szCs w:val="27"/>
        </w:rPr>
        <w:t xml:space="preserve"> </w:t>
      </w:r>
      <w:r w:rsidR="006B02DE">
        <w:rPr>
          <w:sz w:val="27"/>
          <w:szCs w:val="27"/>
        </w:rPr>
        <w:t xml:space="preserve">По этой же причине в феврале 2015 года прогноз поступлений по налогу был скорректирован в сторону уменьшения на 95 147,3 </w:t>
      </w:r>
      <w:proofErr w:type="spellStart"/>
      <w:r w:rsidR="006B02DE">
        <w:rPr>
          <w:sz w:val="27"/>
          <w:szCs w:val="27"/>
        </w:rPr>
        <w:t>тыс.рублей</w:t>
      </w:r>
      <w:proofErr w:type="spellEnd"/>
      <w:r w:rsidR="006B02DE">
        <w:rPr>
          <w:sz w:val="27"/>
          <w:szCs w:val="27"/>
        </w:rPr>
        <w:t>.</w:t>
      </w:r>
    </w:p>
    <w:p w:rsidR="003A3153" w:rsidRDefault="00AB2BC1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71DBF">
        <w:rPr>
          <w:sz w:val="27"/>
          <w:szCs w:val="27"/>
        </w:rPr>
        <w:t xml:space="preserve"> течение 201</w:t>
      </w:r>
      <w:r w:rsidR="003A3153">
        <w:rPr>
          <w:sz w:val="27"/>
          <w:szCs w:val="27"/>
        </w:rPr>
        <w:t>5</w:t>
      </w:r>
      <w:r w:rsidRPr="00571DBF">
        <w:rPr>
          <w:sz w:val="27"/>
          <w:szCs w:val="27"/>
        </w:rPr>
        <w:t xml:space="preserve"> года </w:t>
      </w:r>
      <w:r w:rsidR="003A3153">
        <w:rPr>
          <w:sz w:val="27"/>
          <w:szCs w:val="27"/>
        </w:rPr>
        <w:t xml:space="preserve">размер </w:t>
      </w:r>
      <w:r w:rsidRPr="00571DBF">
        <w:rPr>
          <w:sz w:val="27"/>
          <w:szCs w:val="27"/>
        </w:rPr>
        <w:t>недоимк</w:t>
      </w:r>
      <w:r w:rsidR="003A3153">
        <w:rPr>
          <w:sz w:val="27"/>
          <w:szCs w:val="27"/>
        </w:rPr>
        <w:t>и</w:t>
      </w:r>
      <w:r w:rsidRPr="00571DBF">
        <w:rPr>
          <w:sz w:val="27"/>
          <w:szCs w:val="27"/>
        </w:rPr>
        <w:t xml:space="preserve"> по </w:t>
      </w:r>
      <w:r w:rsidR="003A3153">
        <w:rPr>
          <w:sz w:val="27"/>
          <w:szCs w:val="27"/>
        </w:rPr>
        <w:t xml:space="preserve">земельному </w:t>
      </w:r>
      <w:r w:rsidRPr="00571DBF">
        <w:rPr>
          <w:sz w:val="27"/>
          <w:szCs w:val="27"/>
        </w:rPr>
        <w:t xml:space="preserve">налогу </w:t>
      </w:r>
      <w:r w:rsidR="003A3153">
        <w:rPr>
          <w:sz w:val="27"/>
          <w:szCs w:val="27"/>
        </w:rPr>
        <w:t xml:space="preserve">в целом сохранился на уровне 2014 года (16 982,7 </w:t>
      </w:r>
      <w:proofErr w:type="spellStart"/>
      <w:r w:rsidR="003A3153">
        <w:rPr>
          <w:sz w:val="27"/>
          <w:szCs w:val="27"/>
        </w:rPr>
        <w:t>тыс</w:t>
      </w:r>
      <w:proofErr w:type="gramStart"/>
      <w:r w:rsidR="003A3153">
        <w:rPr>
          <w:sz w:val="27"/>
          <w:szCs w:val="27"/>
        </w:rPr>
        <w:t>.р</w:t>
      </w:r>
      <w:proofErr w:type="gramEnd"/>
      <w:r w:rsidR="003A3153">
        <w:rPr>
          <w:sz w:val="27"/>
          <w:szCs w:val="27"/>
        </w:rPr>
        <w:t>ублей</w:t>
      </w:r>
      <w:proofErr w:type="spellEnd"/>
      <w:r w:rsidR="003A3153">
        <w:rPr>
          <w:sz w:val="27"/>
          <w:szCs w:val="27"/>
        </w:rPr>
        <w:t xml:space="preserve">), при этом на 8 324,6 </w:t>
      </w:r>
      <w:proofErr w:type="spellStart"/>
      <w:r w:rsidR="003A3153">
        <w:rPr>
          <w:sz w:val="27"/>
          <w:szCs w:val="27"/>
        </w:rPr>
        <w:t>тыс.рублей</w:t>
      </w:r>
      <w:proofErr w:type="spellEnd"/>
      <w:r w:rsidR="003A3153">
        <w:rPr>
          <w:sz w:val="27"/>
          <w:szCs w:val="27"/>
        </w:rPr>
        <w:t xml:space="preserve"> возросла задолженность плательщиков-физических лиц при одновременном сокращении долга плательщиков-организаций на 8 360,2 </w:t>
      </w:r>
      <w:proofErr w:type="spellStart"/>
      <w:r w:rsidR="003A3153">
        <w:rPr>
          <w:sz w:val="27"/>
          <w:szCs w:val="27"/>
        </w:rPr>
        <w:t>тыс.рублей</w:t>
      </w:r>
      <w:proofErr w:type="spellEnd"/>
      <w:r w:rsidR="003A3153">
        <w:rPr>
          <w:sz w:val="27"/>
          <w:szCs w:val="27"/>
        </w:rPr>
        <w:t>.</w:t>
      </w:r>
    </w:p>
    <w:p w:rsidR="001A6E90" w:rsidRDefault="00D07B00" w:rsidP="00A9400F">
      <w:pPr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План поступлений </w:t>
      </w:r>
      <w:r w:rsidR="008225BF">
        <w:rPr>
          <w:sz w:val="27"/>
          <w:szCs w:val="27"/>
        </w:rPr>
        <w:t xml:space="preserve">на 2015 год </w:t>
      </w:r>
      <w:r>
        <w:rPr>
          <w:sz w:val="27"/>
          <w:szCs w:val="27"/>
        </w:rPr>
        <w:t>перевыполнен по налогам</w:t>
      </w:r>
      <w:r w:rsidR="00C5411D">
        <w:rPr>
          <w:sz w:val="27"/>
          <w:szCs w:val="27"/>
        </w:rPr>
        <w:t>, доля которых в общей сумме налоговых доходов незначительна (3,72%):</w:t>
      </w:r>
      <w:r w:rsidR="00C5411D" w:rsidRPr="00C5411D">
        <w:rPr>
          <w:sz w:val="27"/>
          <w:szCs w:val="27"/>
        </w:rPr>
        <w:t xml:space="preserve"> </w:t>
      </w:r>
    </w:p>
    <w:p w:rsidR="001A6E90" w:rsidRDefault="001A6E90" w:rsidP="00A9400F">
      <w:pPr>
        <w:ind w:firstLine="709"/>
        <w:jc w:val="both"/>
        <w:rPr>
          <w:sz w:val="27"/>
          <w:szCs w:val="27"/>
        </w:rPr>
      </w:pPr>
      <w:r w:rsidRPr="001A6E90">
        <w:rPr>
          <w:b/>
          <w:sz w:val="27"/>
          <w:szCs w:val="27"/>
        </w:rPr>
        <w:t xml:space="preserve">налог, взимаемый с применением патентной системы налогообложения </w:t>
      </w:r>
      <w:r>
        <w:rPr>
          <w:sz w:val="27"/>
          <w:szCs w:val="27"/>
        </w:rPr>
        <w:t xml:space="preserve">– перевыполнение плана на 2 802,7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40,68%) и превышение фактического объёма поступлений 2014 года на 2 778,6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40,19%) связано с увеличением количества выданных патентов</w:t>
      </w:r>
      <w:r w:rsidR="006B02DE">
        <w:rPr>
          <w:sz w:val="27"/>
          <w:szCs w:val="27"/>
        </w:rPr>
        <w:t>. Следует отметить, что по состоянию на 01.01.2016г. недоимка по налогу отсутствует</w:t>
      </w:r>
      <w:r>
        <w:rPr>
          <w:sz w:val="27"/>
          <w:szCs w:val="27"/>
        </w:rPr>
        <w:t>;</w:t>
      </w:r>
    </w:p>
    <w:p w:rsidR="001A6E90" w:rsidRDefault="001A6E90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A57E8">
        <w:rPr>
          <w:b/>
          <w:sz w:val="27"/>
          <w:szCs w:val="27"/>
        </w:rPr>
        <w:t>акциз</w:t>
      </w:r>
      <w:r>
        <w:rPr>
          <w:b/>
          <w:sz w:val="27"/>
          <w:szCs w:val="27"/>
        </w:rPr>
        <w:t>ы</w:t>
      </w:r>
      <w:r w:rsidRPr="007A57E8">
        <w:rPr>
          <w:b/>
          <w:sz w:val="27"/>
          <w:szCs w:val="27"/>
        </w:rPr>
        <w:t xml:space="preserve"> по подакцизным товарам</w:t>
      </w:r>
      <w:r>
        <w:rPr>
          <w:sz w:val="27"/>
          <w:szCs w:val="27"/>
        </w:rPr>
        <w:t xml:space="preserve"> – прогнозный план 2015 года </w:t>
      </w:r>
      <w:r w:rsidR="006B02DE">
        <w:rPr>
          <w:sz w:val="27"/>
          <w:szCs w:val="27"/>
        </w:rPr>
        <w:t xml:space="preserve">перевыполнен </w:t>
      </w:r>
      <w:r>
        <w:rPr>
          <w:sz w:val="27"/>
          <w:szCs w:val="27"/>
        </w:rPr>
        <w:t xml:space="preserve">на </w:t>
      </w:r>
      <w:r w:rsidR="006B02DE">
        <w:rPr>
          <w:sz w:val="27"/>
          <w:szCs w:val="27"/>
        </w:rPr>
        <w:t xml:space="preserve">1 160,1 </w:t>
      </w:r>
      <w:proofErr w:type="spellStart"/>
      <w:r w:rsidR="006B02DE">
        <w:rPr>
          <w:sz w:val="27"/>
          <w:szCs w:val="27"/>
        </w:rPr>
        <w:t>тыс</w:t>
      </w:r>
      <w:proofErr w:type="gramStart"/>
      <w:r w:rsidR="006B02DE">
        <w:rPr>
          <w:sz w:val="27"/>
          <w:szCs w:val="27"/>
        </w:rPr>
        <w:t>.р</w:t>
      </w:r>
      <w:proofErr w:type="gramEnd"/>
      <w:r w:rsidR="006B02DE">
        <w:rPr>
          <w:sz w:val="27"/>
          <w:szCs w:val="27"/>
        </w:rPr>
        <w:t>ублей</w:t>
      </w:r>
      <w:proofErr w:type="spellEnd"/>
      <w:r w:rsidR="00D07B00">
        <w:rPr>
          <w:sz w:val="27"/>
          <w:szCs w:val="27"/>
        </w:rPr>
        <w:t xml:space="preserve"> или на 11,76% (при плане 9 866,4 </w:t>
      </w:r>
      <w:proofErr w:type="spellStart"/>
      <w:r w:rsidR="00D07B00">
        <w:rPr>
          <w:sz w:val="27"/>
          <w:szCs w:val="27"/>
        </w:rPr>
        <w:t>тыс.рублей</w:t>
      </w:r>
      <w:proofErr w:type="spellEnd"/>
      <w:r w:rsidR="00D07B00">
        <w:rPr>
          <w:sz w:val="27"/>
          <w:szCs w:val="27"/>
        </w:rPr>
        <w:t>), при этом в феврале отчётного года плановый показатель был уменьшен</w:t>
      </w:r>
      <w:r>
        <w:rPr>
          <w:sz w:val="27"/>
          <w:szCs w:val="27"/>
        </w:rPr>
        <w:t xml:space="preserve"> </w:t>
      </w:r>
      <w:r w:rsidR="00D07B00">
        <w:rPr>
          <w:sz w:val="27"/>
          <w:szCs w:val="27"/>
        </w:rPr>
        <w:t xml:space="preserve">на 1 711,9 </w:t>
      </w:r>
      <w:proofErr w:type="spellStart"/>
      <w:r w:rsidR="00D07B00">
        <w:rPr>
          <w:sz w:val="27"/>
          <w:szCs w:val="27"/>
        </w:rPr>
        <w:t>тыс.рублей</w:t>
      </w:r>
      <w:proofErr w:type="spellEnd"/>
      <w:r w:rsidR="00D07B00">
        <w:rPr>
          <w:sz w:val="27"/>
          <w:szCs w:val="27"/>
        </w:rPr>
        <w:t xml:space="preserve"> в связи с уточнением прогноза поступлений Министерством финансов Ростовской области</w:t>
      </w:r>
      <w:r>
        <w:rPr>
          <w:sz w:val="27"/>
          <w:szCs w:val="27"/>
        </w:rPr>
        <w:t>.</w:t>
      </w:r>
      <w:r w:rsidR="00D07B00">
        <w:rPr>
          <w:sz w:val="27"/>
          <w:szCs w:val="27"/>
        </w:rPr>
        <w:t xml:space="preserve"> К уровню 2014 года объём поступлений сократился на 1 335,7 </w:t>
      </w:r>
      <w:proofErr w:type="spellStart"/>
      <w:r w:rsidR="00D07B00">
        <w:rPr>
          <w:sz w:val="27"/>
          <w:szCs w:val="27"/>
        </w:rPr>
        <w:t>тыс</w:t>
      </w:r>
      <w:proofErr w:type="gramStart"/>
      <w:r w:rsidR="00D07B00">
        <w:rPr>
          <w:sz w:val="27"/>
          <w:szCs w:val="27"/>
        </w:rPr>
        <w:t>.р</w:t>
      </w:r>
      <w:proofErr w:type="gramEnd"/>
      <w:r w:rsidR="00D07B00">
        <w:rPr>
          <w:sz w:val="27"/>
          <w:szCs w:val="27"/>
        </w:rPr>
        <w:t>ублей</w:t>
      </w:r>
      <w:proofErr w:type="spellEnd"/>
      <w:r w:rsidR="00D07B00">
        <w:rPr>
          <w:sz w:val="27"/>
          <w:szCs w:val="27"/>
        </w:rPr>
        <w:t xml:space="preserve"> (на 10,8%). Размер недоимки на конец года незначителен – 18,1 </w:t>
      </w:r>
      <w:proofErr w:type="spellStart"/>
      <w:r w:rsidR="00D07B00">
        <w:rPr>
          <w:sz w:val="27"/>
          <w:szCs w:val="27"/>
        </w:rPr>
        <w:t>тыс</w:t>
      </w:r>
      <w:proofErr w:type="gramStart"/>
      <w:r w:rsidR="00D07B00">
        <w:rPr>
          <w:sz w:val="27"/>
          <w:szCs w:val="27"/>
        </w:rPr>
        <w:t>.р</w:t>
      </w:r>
      <w:proofErr w:type="gramEnd"/>
      <w:r w:rsidR="00D07B00">
        <w:rPr>
          <w:sz w:val="27"/>
          <w:szCs w:val="27"/>
        </w:rPr>
        <w:t>ублей</w:t>
      </w:r>
      <w:proofErr w:type="spellEnd"/>
      <w:r w:rsidR="00D07B00">
        <w:rPr>
          <w:sz w:val="27"/>
          <w:szCs w:val="27"/>
        </w:rPr>
        <w:t>;</w:t>
      </w:r>
    </w:p>
    <w:p w:rsidR="00D07B00" w:rsidRDefault="00D07B00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07B00">
        <w:rPr>
          <w:b/>
          <w:sz w:val="27"/>
          <w:szCs w:val="27"/>
        </w:rPr>
        <w:t>государственная пошлина</w:t>
      </w:r>
      <w:r>
        <w:rPr>
          <w:sz w:val="27"/>
          <w:szCs w:val="27"/>
        </w:rPr>
        <w:t xml:space="preserve"> – плановый показатель превышен на </w:t>
      </w:r>
      <w:r w:rsidR="00663CB9">
        <w:rPr>
          <w:sz w:val="27"/>
          <w:szCs w:val="27"/>
        </w:rPr>
        <w:t xml:space="preserve">922,7 </w:t>
      </w:r>
      <w:proofErr w:type="spellStart"/>
      <w:r w:rsidR="00663CB9">
        <w:rPr>
          <w:sz w:val="27"/>
          <w:szCs w:val="27"/>
        </w:rPr>
        <w:t>тыс</w:t>
      </w:r>
      <w:proofErr w:type="gramStart"/>
      <w:r w:rsidR="00663CB9">
        <w:rPr>
          <w:sz w:val="27"/>
          <w:szCs w:val="27"/>
        </w:rPr>
        <w:t>.р</w:t>
      </w:r>
      <w:proofErr w:type="gramEnd"/>
      <w:r w:rsidR="00663CB9">
        <w:rPr>
          <w:sz w:val="27"/>
          <w:szCs w:val="27"/>
        </w:rPr>
        <w:t>ублей</w:t>
      </w:r>
      <w:proofErr w:type="spellEnd"/>
      <w:r w:rsidR="00663CB9">
        <w:rPr>
          <w:sz w:val="27"/>
          <w:szCs w:val="27"/>
        </w:rPr>
        <w:t xml:space="preserve"> или на 3,91%, </w:t>
      </w:r>
      <w:r w:rsidR="00CD5D81">
        <w:rPr>
          <w:sz w:val="27"/>
          <w:szCs w:val="27"/>
        </w:rPr>
        <w:t>к уровню</w:t>
      </w:r>
      <w:r w:rsidR="00663CB9">
        <w:rPr>
          <w:sz w:val="27"/>
          <w:szCs w:val="27"/>
        </w:rPr>
        <w:t xml:space="preserve"> 2014 год</w:t>
      </w:r>
      <w:r w:rsidR="00CD5D81">
        <w:rPr>
          <w:sz w:val="27"/>
          <w:szCs w:val="27"/>
        </w:rPr>
        <w:t xml:space="preserve">а </w:t>
      </w:r>
      <w:r w:rsidR="00663CB9">
        <w:rPr>
          <w:sz w:val="27"/>
          <w:szCs w:val="27"/>
        </w:rPr>
        <w:t xml:space="preserve">поступления увеличились на 7 830,5 </w:t>
      </w:r>
      <w:proofErr w:type="spellStart"/>
      <w:r w:rsidR="00663CB9">
        <w:rPr>
          <w:sz w:val="27"/>
          <w:szCs w:val="27"/>
        </w:rPr>
        <w:t>тыс.рублей</w:t>
      </w:r>
      <w:proofErr w:type="spellEnd"/>
      <w:r w:rsidR="00663CB9">
        <w:rPr>
          <w:sz w:val="27"/>
          <w:szCs w:val="27"/>
        </w:rPr>
        <w:t xml:space="preserve"> или на 46,94%. Возросший объём поступлений </w:t>
      </w:r>
      <w:r w:rsidR="00CD5D81">
        <w:rPr>
          <w:sz w:val="27"/>
          <w:szCs w:val="27"/>
        </w:rPr>
        <w:t xml:space="preserve">пошлины </w:t>
      </w:r>
      <w:r w:rsidR="00663CB9">
        <w:rPr>
          <w:sz w:val="27"/>
          <w:szCs w:val="27"/>
        </w:rPr>
        <w:t>обусловлен, в основном, ростом количества дел,</w:t>
      </w:r>
      <w:r w:rsidR="00CD5D81">
        <w:rPr>
          <w:sz w:val="27"/>
          <w:szCs w:val="27"/>
        </w:rPr>
        <w:t xml:space="preserve"> </w:t>
      </w:r>
      <w:r w:rsidR="00663CB9">
        <w:rPr>
          <w:sz w:val="27"/>
          <w:szCs w:val="27"/>
        </w:rPr>
        <w:t>рассматриваемы</w:t>
      </w:r>
      <w:r w:rsidR="00CD5D81">
        <w:rPr>
          <w:sz w:val="27"/>
          <w:szCs w:val="27"/>
        </w:rPr>
        <w:t>х</w:t>
      </w:r>
      <w:r w:rsidR="00663CB9">
        <w:rPr>
          <w:sz w:val="27"/>
          <w:szCs w:val="27"/>
        </w:rPr>
        <w:t xml:space="preserve"> в судах общ</w:t>
      </w:r>
      <w:r w:rsidR="00CD5D81">
        <w:rPr>
          <w:sz w:val="27"/>
          <w:szCs w:val="27"/>
        </w:rPr>
        <w:t>ей юрисдикции, мировыми судьями, а также индексацией размеров государственной пошлины (по сравнению с 2014 годом);</w:t>
      </w:r>
    </w:p>
    <w:p w:rsidR="00CD5D81" w:rsidRDefault="00CD5D81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D382C">
        <w:rPr>
          <w:b/>
          <w:sz w:val="27"/>
          <w:szCs w:val="27"/>
        </w:rPr>
        <w:t>един</w:t>
      </w:r>
      <w:r>
        <w:rPr>
          <w:b/>
          <w:sz w:val="27"/>
          <w:szCs w:val="27"/>
        </w:rPr>
        <w:t>ый</w:t>
      </w:r>
      <w:r w:rsidRPr="002D382C">
        <w:rPr>
          <w:b/>
          <w:sz w:val="27"/>
          <w:szCs w:val="27"/>
        </w:rPr>
        <w:t xml:space="preserve"> сельскохозяйственн</w:t>
      </w:r>
      <w:r>
        <w:rPr>
          <w:b/>
          <w:sz w:val="27"/>
          <w:szCs w:val="27"/>
        </w:rPr>
        <w:t>ый</w:t>
      </w:r>
      <w:r w:rsidRPr="002D382C">
        <w:rPr>
          <w:b/>
          <w:sz w:val="27"/>
          <w:szCs w:val="27"/>
        </w:rPr>
        <w:t xml:space="preserve"> налог</w:t>
      </w:r>
      <w:r>
        <w:rPr>
          <w:sz w:val="27"/>
          <w:szCs w:val="27"/>
        </w:rPr>
        <w:t xml:space="preserve"> – на 116,8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10,59%. По сравнению с 201</w:t>
      </w:r>
      <w:r w:rsidR="006671B5">
        <w:rPr>
          <w:sz w:val="27"/>
          <w:szCs w:val="27"/>
        </w:rPr>
        <w:t>4</w:t>
      </w:r>
      <w:r>
        <w:rPr>
          <w:sz w:val="27"/>
          <w:szCs w:val="27"/>
        </w:rPr>
        <w:t xml:space="preserve"> годом поступления налога </w:t>
      </w:r>
      <w:r w:rsidR="006671B5">
        <w:rPr>
          <w:sz w:val="27"/>
          <w:szCs w:val="27"/>
        </w:rPr>
        <w:t>сократились</w:t>
      </w:r>
      <w:r>
        <w:rPr>
          <w:sz w:val="27"/>
          <w:szCs w:val="27"/>
        </w:rPr>
        <w:t xml:space="preserve"> на </w:t>
      </w:r>
      <w:r w:rsidR="006671B5">
        <w:rPr>
          <w:sz w:val="27"/>
          <w:szCs w:val="27"/>
        </w:rPr>
        <w:t>442,4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</w:t>
      </w:r>
      <w:r w:rsidR="006671B5">
        <w:rPr>
          <w:sz w:val="27"/>
          <w:szCs w:val="27"/>
        </w:rPr>
        <w:t>26,</w:t>
      </w:r>
      <w:r w:rsidR="003B10D0">
        <w:rPr>
          <w:sz w:val="27"/>
          <w:szCs w:val="27"/>
        </w:rPr>
        <w:t>61</w:t>
      </w:r>
      <w:r>
        <w:rPr>
          <w:sz w:val="27"/>
          <w:szCs w:val="27"/>
        </w:rPr>
        <w:t>%).</w:t>
      </w:r>
    </w:p>
    <w:p w:rsidR="006671B5" w:rsidRDefault="006671B5" w:rsidP="00A9400F">
      <w:pPr>
        <w:tabs>
          <w:tab w:val="left" w:pos="720"/>
        </w:tabs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Следует отметить, что согласно информации Финансового управления, по состоянию на 01.01.2016г. общая сумма задолженности налогоплательщиков по налоговым платежам в консолидированный бюджет Ростовской области составила</w:t>
      </w:r>
      <w:r w:rsidR="003F7651">
        <w:rPr>
          <w:sz w:val="27"/>
          <w:szCs w:val="27"/>
        </w:rPr>
        <w:t xml:space="preserve"> 159 906,2 </w:t>
      </w:r>
      <w:proofErr w:type="spellStart"/>
      <w:r w:rsidR="003F7651">
        <w:rPr>
          <w:sz w:val="27"/>
          <w:szCs w:val="27"/>
        </w:rPr>
        <w:t>тыс</w:t>
      </w:r>
      <w:proofErr w:type="gramStart"/>
      <w:r w:rsidR="003F7651">
        <w:rPr>
          <w:sz w:val="27"/>
          <w:szCs w:val="27"/>
        </w:rPr>
        <w:t>.р</w:t>
      </w:r>
      <w:proofErr w:type="gramEnd"/>
      <w:r w:rsidR="003F7651">
        <w:rPr>
          <w:sz w:val="27"/>
          <w:szCs w:val="27"/>
        </w:rPr>
        <w:t>ублей</w:t>
      </w:r>
      <w:proofErr w:type="spellEnd"/>
      <w:r w:rsidR="003F7651">
        <w:rPr>
          <w:sz w:val="27"/>
          <w:szCs w:val="27"/>
        </w:rPr>
        <w:t xml:space="preserve">. По сравнению с данными на 01.01.2015г. объём недоимки сократился на 440,7 </w:t>
      </w:r>
      <w:proofErr w:type="spellStart"/>
      <w:r w:rsidR="003F7651">
        <w:rPr>
          <w:sz w:val="27"/>
          <w:szCs w:val="27"/>
        </w:rPr>
        <w:t>тыс</w:t>
      </w:r>
      <w:proofErr w:type="gramStart"/>
      <w:r w:rsidR="003F7651">
        <w:rPr>
          <w:sz w:val="27"/>
          <w:szCs w:val="27"/>
        </w:rPr>
        <w:t>.р</w:t>
      </w:r>
      <w:proofErr w:type="gramEnd"/>
      <w:r w:rsidR="003F7651">
        <w:rPr>
          <w:sz w:val="27"/>
          <w:szCs w:val="27"/>
        </w:rPr>
        <w:t>ублей</w:t>
      </w:r>
      <w:proofErr w:type="spellEnd"/>
      <w:r w:rsidR="003F7651">
        <w:rPr>
          <w:sz w:val="27"/>
          <w:szCs w:val="27"/>
        </w:rPr>
        <w:t xml:space="preserve"> или на 0,29%.</w:t>
      </w:r>
    </w:p>
    <w:p w:rsidR="003F7651" w:rsidRDefault="006671B5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целях обеспечения своевременности и полноты поступления налоговых и иных обязательных платежей в бюджеты всех уровней в 2015 году проведено 8 заседаний</w:t>
      </w:r>
      <w:r w:rsidRPr="006671B5">
        <w:rPr>
          <w:sz w:val="27"/>
          <w:szCs w:val="27"/>
        </w:rPr>
        <w:t xml:space="preserve"> </w:t>
      </w:r>
      <w:r>
        <w:rPr>
          <w:sz w:val="27"/>
          <w:szCs w:val="27"/>
        </w:rPr>
        <w:t>горо</w:t>
      </w:r>
      <w:r w:rsidR="003F7651">
        <w:rPr>
          <w:sz w:val="27"/>
          <w:szCs w:val="27"/>
        </w:rPr>
        <w:t xml:space="preserve">дской координационной комиссии. По оперативной </w:t>
      </w:r>
      <w:r w:rsidR="003F7651">
        <w:rPr>
          <w:sz w:val="27"/>
          <w:szCs w:val="27"/>
        </w:rPr>
        <w:lastRenderedPageBreak/>
        <w:t>информации</w:t>
      </w:r>
      <w:r w:rsidR="00896BA8">
        <w:rPr>
          <w:rStyle w:val="ab"/>
          <w:sz w:val="27"/>
          <w:szCs w:val="27"/>
        </w:rPr>
        <w:footnoteReference w:id="4"/>
      </w:r>
      <w:r w:rsidR="003F7651">
        <w:rPr>
          <w:sz w:val="27"/>
          <w:szCs w:val="27"/>
        </w:rPr>
        <w:t xml:space="preserve"> в результате работы комиссии сумма задолженности в бюджет и внебюджетные фонды</w:t>
      </w:r>
      <w:r w:rsidR="008225BF">
        <w:rPr>
          <w:sz w:val="27"/>
          <w:szCs w:val="27"/>
        </w:rPr>
        <w:t>,</w:t>
      </w:r>
      <w:r w:rsidR="003F7651">
        <w:rPr>
          <w:sz w:val="27"/>
          <w:szCs w:val="27"/>
        </w:rPr>
        <w:t xml:space="preserve"> </w:t>
      </w:r>
      <w:r w:rsidR="008225BF">
        <w:rPr>
          <w:sz w:val="27"/>
          <w:szCs w:val="27"/>
        </w:rPr>
        <w:t xml:space="preserve">погашенной в отчётном году, составила </w:t>
      </w:r>
      <w:r w:rsidR="003F7651">
        <w:rPr>
          <w:sz w:val="27"/>
          <w:szCs w:val="27"/>
        </w:rPr>
        <w:t xml:space="preserve">4,6 </w:t>
      </w:r>
      <w:proofErr w:type="spellStart"/>
      <w:r w:rsidR="003F7651">
        <w:rPr>
          <w:sz w:val="27"/>
          <w:szCs w:val="27"/>
        </w:rPr>
        <w:t>млн</w:t>
      </w:r>
      <w:proofErr w:type="gramStart"/>
      <w:r w:rsidR="003F7651">
        <w:rPr>
          <w:sz w:val="27"/>
          <w:szCs w:val="27"/>
        </w:rPr>
        <w:t>.р</w:t>
      </w:r>
      <w:proofErr w:type="gramEnd"/>
      <w:r w:rsidR="003F7651">
        <w:rPr>
          <w:sz w:val="27"/>
          <w:szCs w:val="27"/>
        </w:rPr>
        <w:t>ублей</w:t>
      </w:r>
      <w:proofErr w:type="spellEnd"/>
      <w:r w:rsidR="003F7651">
        <w:rPr>
          <w:sz w:val="27"/>
          <w:szCs w:val="27"/>
        </w:rPr>
        <w:t>.</w:t>
      </w:r>
    </w:p>
    <w:p w:rsidR="00D03E7D" w:rsidRPr="00B9798C" w:rsidRDefault="00B9798C" w:rsidP="00B9798C">
      <w:pPr>
        <w:tabs>
          <w:tab w:val="left" w:pos="720"/>
        </w:tabs>
        <w:autoSpaceDE w:val="0"/>
        <w:autoSpaceDN w:val="0"/>
        <w:adjustRightInd w:val="0"/>
        <w:spacing w:before="60" w:after="60"/>
        <w:jc w:val="center"/>
        <w:rPr>
          <w:b/>
          <w:sz w:val="27"/>
          <w:szCs w:val="27"/>
        </w:rPr>
      </w:pPr>
      <w:r w:rsidRPr="00B9798C">
        <w:rPr>
          <w:b/>
          <w:sz w:val="27"/>
          <w:szCs w:val="27"/>
        </w:rPr>
        <w:t>Неналоговые доходы</w:t>
      </w:r>
    </w:p>
    <w:p w:rsidR="002F70CF" w:rsidRDefault="002F70CF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Первоначально бюджетные назначения по неналоговым доходам </w:t>
      </w:r>
      <w:r w:rsidR="009046C7">
        <w:rPr>
          <w:sz w:val="27"/>
          <w:szCs w:val="27"/>
        </w:rPr>
        <w:t xml:space="preserve">запланированы </w:t>
      </w:r>
      <w:r>
        <w:rPr>
          <w:sz w:val="27"/>
          <w:szCs w:val="27"/>
        </w:rPr>
        <w:t xml:space="preserve">в сумме 330 634,0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9046C7">
        <w:rPr>
          <w:sz w:val="27"/>
          <w:szCs w:val="27"/>
        </w:rPr>
        <w:t>. В</w:t>
      </w:r>
      <w:r>
        <w:rPr>
          <w:sz w:val="27"/>
          <w:szCs w:val="27"/>
        </w:rPr>
        <w:t xml:space="preserve"> декабре 2015 года </w:t>
      </w:r>
      <w:r w:rsidR="009046C7">
        <w:rPr>
          <w:sz w:val="27"/>
          <w:szCs w:val="27"/>
        </w:rPr>
        <w:t xml:space="preserve">плановые показатели </w:t>
      </w:r>
      <w:r>
        <w:rPr>
          <w:sz w:val="27"/>
          <w:szCs w:val="27"/>
        </w:rPr>
        <w:t xml:space="preserve">были скорректированы в сторону уменьшения на сумму 1 500,0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BA2ECF">
        <w:rPr>
          <w:sz w:val="27"/>
          <w:szCs w:val="27"/>
        </w:rPr>
        <w:t xml:space="preserve"> и составили 329 134,0 </w:t>
      </w:r>
      <w:proofErr w:type="spellStart"/>
      <w:r w:rsidR="00BA2ECF"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.</w:t>
      </w:r>
    </w:p>
    <w:p w:rsidR="008B04B7" w:rsidRDefault="002F70CF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Фактически в минувшем году </w:t>
      </w:r>
      <w:r w:rsidR="00BA2ECF">
        <w:rPr>
          <w:sz w:val="27"/>
          <w:szCs w:val="27"/>
        </w:rPr>
        <w:t xml:space="preserve">неналоговые доходы поступили </w:t>
      </w:r>
      <w:r>
        <w:rPr>
          <w:sz w:val="27"/>
          <w:szCs w:val="27"/>
        </w:rPr>
        <w:t xml:space="preserve">в объёме 285 822,2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43 311,8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</w:t>
      </w:r>
      <w:r w:rsidR="00405013">
        <w:rPr>
          <w:sz w:val="27"/>
          <w:szCs w:val="27"/>
        </w:rPr>
        <w:t>на 13,16%) меньше бюджетных назначений, что связано, в основном, с неисполнением прогнозных показателей по доходам, получаемым в виде арендной платы за земельные участки, а также средствам о</w:t>
      </w:r>
      <w:r w:rsidR="00BA2ECF">
        <w:rPr>
          <w:sz w:val="27"/>
          <w:szCs w:val="27"/>
        </w:rPr>
        <w:t>т</w:t>
      </w:r>
      <w:r w:rsidR="00405013">
        <w:rPr>
          <w:sz w:val="27"/>
          <w:szCs w:val="27"/>
        </w:rPr>
        <w:t xml:space="preserve"> продажи права на заключение договоров аренды </w:t>
      </w:r>
      <w:r w:rsidR="00A1610C">
        <w:rPr>
          <w:sz w:val="27"/>
          <w:szCs w:val="27"/>
        </w:rPr>
        <w:t xml:space="preserve">земельных </w:t>
      </w:r>
      <w:r w:rsidR="00405013">
        <w:rPr>
          <w:sz w:val="27"/>
          <w:szCs w:val="27"/>
        </w:rPr>
        <w:t>участков</w:t>
      </w:r>
      <w:r w:rsidR="00BA2ECF">
        <w:rPr>
          <w:sz w:val="27"/>
          <w:szCs w:val="27"/>
        </w:rPr>
        <w:t xml:space="preserve"> – </w:t>
      </w:r>
      <w:r w:rsidR="00405013">
        <w:rPr>
          <w:sz w:val="27"/>
          <w:szCs w:val="27"/>
        </w:rPr>
        <w:t xml:space="preserve">на 46 785,1 </w:t>
      </w:r>
      <w:proofErr w:type="spellStart"/>
      <w:r w:rsidR="00405013">
        <w:rPr>
          <w:sz w:val="27"/>
          <w:szCs w:val="27"/>
        </w:rPr>
        <w:t>тыс.рублей</w:t>
      </w:r>
      <w:proofErr w:type="spellEnd"/>
      <w:r w:rsidR="00405013">
        <w:rPr>
          <w:sz w:val="27"/>
          <w:szCs w:val="27"/>
        </w:rPr>
        <w:t xml:space="preserve"> (на </w:t>
      </w:r>
      <w:r w:rsidR="00A1610C">
        <w:rPr>
          <w:sz w:val="27"/>
          <w:szCs w:val="27"/>
        </w:rPr>
        <w:t>22,94%).</w:t>
      </w:r>
      <w:r w:rsidR="009046C7">
        <w:rPr>
          <w:sz w:val="27"/>
          <w:szCs w:val="27"/>
        </w:rPr>
        <w:t xml:space="preserve"> </w:t>
      </w:r>
    </w:p>
    <w:p w:rsidR="008B04B7" w:rsidRDefault="00A1610C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 уровню</w:t>
      </w:r>
      <w:r w:rsidR="00BA2ECF">
        <w:rPr>
          <w:sz w:val="27"/>
          <w:szCs w:val="27"/>
        </w:rPr>
        <w:t xml:space="preserve"> 2014 года отмечено снижение поступлений на 94 750,4 </w:t>
      </w:r>
      <w:proofErr w:type="spellStart"/>
      <w:r w:rsidR="00BA2ECF">
        <w:rPr>
          <w:sz w:val="27"/>
          <w:szCs w:val="27"/>
        </w:rPr>
        <w:t>тыс</w:t>
      </w:r>
      <w:proofErr w:type="gramStart"/>
      <w:r w:rsidR="00BA2ECF">
        <w:rPr>
          <w:sz w:val="27"/>
          <w:szCs w:val="27"/>
        </w:rPr>
        <w:t>.р</w:t>
      </w:r>
      <w:proofErr w:type="gramEnd"/>
      <w:r w:rsidR="00BA2ECF">
        <w:rPr>
          <w:sz w:val="27"/>
          <w:szCs w:val="27"/>
        </w:rPr>
        <w:t>ублей</w:t>
      </w:r>
      <w:proofErr w:type="spellEnd"/>
      <w:r w:rsidR="00BA2ECF">
        <w:rPr>
          <w:sz w:val="27"/>
          <w:szCs w:val="27"/>
        </w:rPr>
        <w:t xml:space="preserve">, в том числе в результате сокращения на </w:t>
      </w:r>
      <w:r w:rsidR="003B10D0">
        <w:rPr>
          <w:sz w:val="27"/>
          <w:szCs w:val="27"/>
        </w:rPr>
        <w:t>74 892,9</w:t>
      </w:r>
      <w:r w:rsidR="00BA2ECF">
        <w:rPr>
          <w:sz w:val="27"/>
          <w:szCs w:val="27"/>
        </w:rPr>
        <w:t xml:space="preserve"> </w:t>
      </w:r>
      <w:proofErr w:type="spellStart"/>
      <w:r w:rsidR="00BA2ECF">
        <w:rPr>
          <w:sz w:val="27"/>
          <w:szCs w:val="27"/>
        </w:rPr>
        <w:t>тыс.рублей</w:t>
      </w:r>
      <w:proofErr w:type="spellEnd"/>
      <w:r w:rsidR="00BA2ECF">
        <w:rPr>
          <w:sz w:val="27"/>
          <w:szCs w:val="27"/>
        </w:rPr>
        <w:t xml:space="preserve"> доходов от продажи </w:t>
      </w:r>
      <w:r w:rsidR="009046C7">
        <w:rPr>
          <w:sz w:val="27"/>
          <w:szCs w:val="27"/>
        </w:rPr>
        <w:t>материальных и нематериальных активов.</w:t>
      </w:r>
    </w:p>
    <w:p w:rsidR="008B04B7" w:rsidRDefault="009046C7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общем объёме доходов бюджета города доля неналоговых доходов </w:t>
      </w:r>
      <w:proofErr w:type="gramStart"/>
      <w:r>
        <w:rPr>
          <w:sz w:val="27"/>
          <w:szCs w:val="27"/>
        </w:rPr>
        <w:t>составила</w:t>
      </w:r>
      <w:r w:rsidR="006966BA">
        <w:rPr>
          <w:sz w:val="27"/>
          <w:szCs w:val="27"/>
        </w:rPr>
        <w:t xml:space="preserve"> </w:t>
      </w:r>
      <w:r>
        <w:rPr>
          <w:sz w:val="27"/>
          <w:szCs w:val="27"/>
        </w:rPr>
        <w:t>7,01</w:t>
      </w:r>
      <w:r w:rsidR="006966BA">
        <w:rPr>
          <w:sz w:val="27"/>
          <w:szCs w:val="27"/>
        </w:rPr>
        <w:t>% и снизилась</w:t>
      </w:r>
      <w:proofErr w:type="gramEnd"/>
      <w:r w:rsidR="006966BA">
        <w:rPr>
          <w:sz w:val="27"/>
          <w:szCs w:val="27"/>
        </w:rPr>
        <w:t xml:space="preserve"> по сравнению с 2014 годом на 2,03%.</w:t>
      </w:r>
    </w:p>
    <w:p w:rsidR="00924E0E" w:rsidRPr="00571DBF" w:rsidRDefault="005475D6" w:rsidP="00A9400F">
      <w:pPr>
        <w:tabs>
          <w:tab w:val="left" w:pos="720"/>
        </w:tabs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924E0E" w:rsidRPr="00571DBF">
        <w:rPr>
          <w:sz w:val="27"/>
          <w:szCs w:val="27"/>
        </w:rPr>
        <w:t xml:space="preserve"> структуре неналоговых платежей </w:t>
      </w:r>
      <w:r>
        <w:rPr>
          <w:sz w:val="27"/>
          <w:szCs w:val="27"/>
        </w:rPr>
        <w:t>н</w:t>
      </w:r>
      <w:r w:rsidRPr="00571DBF">
        <w:rPr>
          <w:sz w:val="27"/>
          <w:szCs w:val="27"/>
        </w:rPr>
        <w:t xml:space="preserve">аибольший удельный вес </w:t>
      </w:r>
      <w:r w:rsidR="006966BA" w:rsidRPr="00571DBF">
        <w:rPr>
          <w:sz w:val="27"/>
          <w:szCs w:val="27"/>
        </w:rPr>
        <w:t>(</w:t>
      </w:r>
      <w:r w:rsidR="006966BA">
        <w:rPr>
          <w:sz w:val="27"/>
          <w:szCs w:val="27"/>
        </w:rPr>
        <w:t xml:space="preserve">71,8%) </w:t>
      </w:r>
      <w:r w:rsidR="00924E0E" w:rsidRPr="00571DBF">
        <w:rPr>
          <w:sz w:val="27"/>
          <w:szCs w:val="27"/>
        </w:rPr>
        <w:t xml:space="preserve">занимают </w:t>
      </w:r>
      <w:r w:rsidRPr="005475D6">
        <w:rPr>
          <w:b/>
          <w:sz w:val="27"/>
          <w:szCs w:val="27"/>
        </w:rPr>
        <w:t>доходы</w:t>
      </w:r>
      <w:r w:rsidR="00924E0E" w:rsidRPr="005475D6">
        <w:rPr>
          <w:b/>
          <w:sz w:val="27"/>
          <w:szCs w:val="27"/>
        </w:rPr>
        <w:t xml:space="preserve"> от использования имущества, находящегося в государственно</w:t>
      </w:r>
      <w:r w:rsidRPr="005475D6">
        <w:rPr>
          <w:b/>
          <w:sz w:val="27"/>
          <w:szCs w:val="27"/>
        </w:rPr>
        <w:t>й и муниципальной собственности</w:t>
      </w:r>
      <w:r>
        <w:rPr>
          <w:sz w:val="27"/>
          <w:szCs w:val="27"/>
        </w:rPr>
        <w:t xml:space="preserve">, поступления которых составили </w:t>
      </w:r>
      <w:r w:rsidR="006966BA">
        <w:rPr>
          <w:sz w:val="27"/>
          <w:szCs w:val="27"/>
        </w:rPr>
        <w:t>205 214,5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</w:t>
      </w:r>
      <w:r w:rsidR="006966BA">
        <w:rPr>
          <w:sz w:val="27"/>
          <w:szCs w:val="27"/>
        </w:rPr>
        <w:t>81,85</w:t>
      </w:r>
      <w:r>
        <w:rPr>
          <w:sz w:val="27"/>
          <w:szCs w:val="27"/>
        </w:rPr>
        <w:t>% от плана), в том числе:</w:t>
      </w:r>
    </w:p>
    <w:p w:rsidR="005264B4" w:rsidRDefault="005475D6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75D6">
        <w:rPr>
          <w:i/>
          <w:sz w:val="27"/>
          <w:szCs w:val="27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</w:t>
      </w:r>
      <w:r>
        <w:rPr>
          <w:i/>
          <w:sz w:val="27"/>
          <w:szCs w:val="27"/>
        </w:rPr>
        <w:t>нд</w:t>
      </w:r>
      <w:r w:rsidR="00BF0664">
        <w:rPr>
          <w:i/>
          <w:sz w:val="27"/>
          <w:szCs w:val="27"/>
        </w:rPr>
        <w:t xml:space="preserve">ы указанных земельных участков </w:t>
      </w:r>
      <w:r w:rsidR="001F201A">
        <w:rPr>
          <w:sz w:val="27"/>
          <w:szCs w:val="27"/>
        </w:rPr>
        <w:t xml:space="preserve"> поступили в объёме </w:t>
      </w:r>
      <w:r w:rsidR="005264B4">
        <w:rPr>
          <w:sz w:val="27"/>
          <w:szCs w:val="27"/>
        </w:rPr>
        <w:t>144 279,0</w:t>
      </w:r>
      <w:r w:rsidRPr="00571DBF">
        <w:rPr>
          <w:sz w:val="27"/>
          <w:szCs w:val="27"/>
        </w:rPr>
        <w:t xml:space="preserve"> </w:t>
      </w:r>
      <w:proofErr w:type="spellStart"/>
      <w:r w:rsidRPr="00571DBF">
        <w:rPr>
          <w:sz w:val="27"/>
          <w:szCs w:val="27"/>
        </w:rPr>
        <w:t>тыс</w:t>
      </w:r>
      <w:proofErr w:type="gramStart"/>
      <w:r w:rsidRPr="00571DBF">
        <w:rPr>
          <w:sz w:val="27"/>
          <w:szCs w:val="27"/>
        </w:rPr>
        <w:t>.р</w:t>
      </w:r>
      <w:proofErr w:type="gramEnd"/>
      <w:r w:rsidRPr="00571DBF">
        <w:rPr>
          <w:sz w:val="27"/>
          <w:szCs w:val="27"/>
        </w:rPr>
        <w:t>ублей</w:t>
      </w:r>
      <w:proofErr w:type="spellEnd"/>
      <w:r w:rsidRPr="00571DBF">
        <w:rPr>
          <w:sz w:val="27"/>
          <w:szCs w:val="27"/>
        </w:rPr>
        <w:t>,</w:t>
      </w:r>
      <w:r w:rsidR="005264B4">
        <w:rPr>
          <w:sz w:val="27"/>
          <w:szCs w:val="27"/>
        </w:rPr>
        <w:t xml:space="preserve"> из них:</w:t>
      </w:r>
    </w:p>
    <w:p w:rsidR="005264B4" w:rsidRPr="00511921" w:rsidRDefault="00BF066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264B4" w:rsidRPr="00571DBF">
        <w:rPr>
          <w:sz w:val="27"/>
          <w:szCs w:val="27"/>
        </w:rPr>
        <w:t>текущие поступления</w:t>
      </w:r>
      <w:r w:rsidR="005264B4">
        <w:rPr>
          <w:sz w:val="27"/>
          <w:szCs w:val="27"/>
        </w:rPr>
        <w:tab/>
      </w:r>
      <w:r w:rsidR="005264B4">
        <w:rPr>
          <w:sz w:val="27"/>
          <w:szCs w:val="27"/>
        </w:rPr>
        <w:tab/>
      </w:r>
      <w:r w:rsidR="005264B4" w:rsidRPr="00571DBF">
        <w:rPr>
          <w:sz w:val="27"/>
          <w:szCs w:val="27"/>
        </w:rPr>
        <w:tab/>
      </w:r>
      <w:r w:rsidR="005264B4" w:rsidRPr="00571DBF">
        <w:rPr>
          <w:sz w:val="27"/>
          <w:szCs w:val="27"/>
        </w:rPr>
        <w:tab/>
        <w:t xml:space="preserve">– </w:t>
      </w:r>
      <w:r w:rsidR="005264B4">
        <w:rPr>
          <w:sz w:val="27"/>
          <w:szCs w:val="27"/>
        </w:rPr>
        <w:t>138 936,9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;</w:t>
      </w:r>
    </w:p>
    <w:p w:rsidR="005264B4" w:rsidRPr="00571DBF" w:rsidRDefault="00BF066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264B4" w:rsidRPr="00571DBF">
        <w:rPr>
          <w:sz w:val="27"/>
          <w:szCs w:val="27"/>
        </w:rPr>
        <w:t>оплата</w:t>
      </w:r>
      <w:r w:rsidR="005264B4">
        <w:rPr>
          <w:sz w:val="27"/>
          <w:szCs w:val="27"/>
        </w:rPr>
        <w:t xml:space="preserve"> задолженности прошлых лет</w:t>
      </w:r>
      <w:r w:rsidR="005264B4">
        <w:rPr>
          <w:sz w:val="27"/>
          <w:szCs w:val="27"/>
        </w:rPr>
        <w:tab/>
      </w:r>
      <w:r w:rsidR="005264B4">
        <w:rPr>
          <w:sz w:val="27"/>
          <w:szCs w:val="27"/>
        </w:rPr>
        <w:tab/>
      </w:r>
      <w:r w:rsidR="005264B4" w:rsidRPr="00571DBF">
        <w:rPr>
          <w:sz w:val="27"/>
          <w:szCs w:val="27"/>
        </w:rPr>
        <w:t>–</w:t>
      </w:r>
      <w:r w:rsidR="005264B4">
        <w:rPr>
          <w:sz w:val="27"/>
          <w:szCs w:val="27"/>
        </w:rPr>
        <w:t xml:space="preserve">    </w:t>
      </w:r>
      <w:r w:rsidR="005264B4" w:rsidRPr="00571DBF">
        <w:rPr>
          <w:sz w:val="27"/>
          <w:szCs w:val="27"/>
        </w:rPr>
        <w:t xml:space="preserve"> </w:t>
      </w:r>
      <w:r w:rsidR="005264B4">
        <w:rPr>
          <w:sz w:val="27"/>
          <w:szCs w:val="27"/>
        </w:rPr>
        <w:t>5 342,1</w:t>
      </w:r>
      <w:r w:rsidR="005264B4" w:rsidRPr="00571DBF">
        <w:rPr>
          <w:sz w:val="27"/>
          <w:szCs w:val="27"/>
        </w:rPr>
        <w:t xml:space="preserve"> </w:t>
      </w:r>
      <w:proofErr w:type="spellStart"/>
      <w:r w:rsidR="005264B4" w:rsidRPr="00571DBF">
        <w:rPr>
          <w:sz w:val="27"/>
          <w:szCs w:val="27"/>
        </w:rPr>
        <w:t>тыс</w:t>
      </w:r>
      <w:proofErr w:type="gramStart"/>
      <w:r w:rsidR="005264B4" w:rsidRPr="00571DBF">
        <w:rPr>
          <w:sz w:val="27"/>
          <w:szCs w:val="27"/>
        </w:rPr>
        <w:t>.р</w:t>
      </w:r>
      <w:proofErr w:type="gramEnd"/>
      <w:r w:rsidR="005264B4" w:rsidRPr="00571DBF">
        <w:rPr>
          <w:sz w:val="27"/>
          <w:szCs w:val="27"/>
        </w:rPr>
        <w:t>ублей</w:t>
      </w:r>
      <w:proofErr w:type="spellEnd"/>
      <w:r w:rsidR="005264B4" w:rsidRPr="00571DBF">
        <w:rPr>
          <w:sz w:val="27"/>
          <w:szCs w:val="27"/>
        </w:rPr>
        <w:t>.</w:t>
      </w:r>
    </w:p>
    <w:p w:rsidR="00AA08FC" w:rsidRDefault="005264B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Невыполнение плана составило</w:t>
      </w:r>
      <w:r w:rsidR="00BC247E">
        <w:rPr>
          <w:sz w:val="27"/>
          <w:szCs w:val="27"/>
        </w:rPr>
        <w:t xml:space="preserve"> 43 836,</w:t>
      </w:r>
      <w:r w:rsidR="001F201A">
        <w:rPr>
          <w:sz w:val="27"/>
          <w:szCs w:val="27"/>
        </w:rPr>
        <w:t xml:space="preserve">6 </w:t>
      </w:r>
      <w:proofErr w:type="spellStart"/>
      <w:r w:rsidR="001F201A">
        <w:rPr>
          <w:sz w:val="27"/>
          <w:szCs w:val="27"/>
        </w:rPr>
        <w:t>тыс</w:t>
      </w:r>
      <w:proofErr w:type="gramStart"/>
      <w:r w:rsidR="001F201A">
        <w:rPr>
          <w:sz w:val="27"/>
          <w:szCs w:val="27"/>
        </w:rPr>
        <w:t>.р</w:t>
      </w:r>
      <w:proofErr w:type="gramEnd"/>
      <w:r w:rsidR="001F201A">
        <w:rPr>
          <w:sz w:val="27"/>
          <w:szCs w:val="27"/>
        </w:rPr>
        <w:t>ублей</w:t>
      </w:r>
      <w:proofErr w:type="spellEnd"/>
      <w:r w:rsidR="001F201A">
        <w:rPr>
          <w:sz w:val="27"/>
          <w:szCs w:val="27"/>
        </w:rPr>
        <w:t xml:space="preserve"> (23,3%), что обусловлено, как следует из Пояснительной записки, </w:t>
      </w:r>
      <w:proofErr w:type="spellStart"/>
      <w:r w:rsidR="001F201A">
        <w:rPr>
          <w:sz w:val="27"/>
          <w:szCs w:val="27"/>
        </w:rPr>
        <w:t>непоступлением</w:t>
      </w:r>
      <w:proofErr w:type="spellEnd"/>
      <w:r w:rsidR="001F201A">
        <w:rPr>
          <w:sz w:val="27"/>
          <w:szCs w:val="27"/>
        </w:rPr>
        <w:t xml:space="preserve"> платежей от ООО «Лукойл-Ростовэнерго» и ПАО «МРСК Юга» в сумме более 20,0 </w:t>
      </w:r>
      <w:proofErr w:type="spellStart"/>
      <w:r w:rsidR="001F201A">
        <w:rPr>
          <w:sz w:val="27"/>
          <w:szCs w:val="27"/>
        </w:rPr>
        <w:t>млн.рублей</w:t>
      </w:r>
      <w:proofErr w:type="spellEnd"/>
      <w:r w:rsidR="001F201A">
        <w:rPr>
          <w:sz w:val="27"/>
          <w:szCs w:val="27"/>
        </w:rPr>
        <w:t xml:space="preserve">, погашением недоимки </w:t>
      </w:r>
      <w:r w:rsidR="00245435">
        <w:rPr>
          <w:sz w:val="27"/>
          <w:szCs w:val="27"/>
        </w:rPr>
        <w:t xml:space="preserve">в течение года </w:t>
      </w:r>
      <w:r w:rsidR="001F201A">
        <w:rPr>
          <w:sz w:val="27"/>
          <w:szCs w:val="27"/>
        </w:rPr>
        <w:t>в объёме меньш</w:t>
      </w:r>
      <w:r w:rsidR="00AA08FC">
        <w:rPr>
          <w:sz w:val="27"/>
          <w:szCs w:val="27"/>
        </w:rPr>
        <w:t xml:space="preserve">е прогнозируемого (9,9 млн. рублей из 24,6 </w:t>
      </w:r>
      <w:proofErr w:type="spellStart"/>
      <w:r w:rsidR="00AA08FC">
        <w:rPr>
          <w:sz w:val="27"/>
          <w:szCs w:val="27"/>
        </w:rPr>
        <w:t>млн.рублей</w:t>
      </w:r>
      <w:proofErr w:type="spellEnd"/>
      <w:r w:rsidR="00AA08FC">
        <w:rPr>
          <w:sz w:val="27"/>
          <w:szCs w:val="27"/>
        </w:rPr>
        <w:t>), рост</w:t>
      </w:r>
      <w:r w:rsidR="00511921">
        <w:rPr>
          <w:sz w:val="27"/>
          <w:szCs w:val="27"/>
        </w:rPr>
        <w:t>ом</w:t>
      </w:r>
      <w:r w:rsidR="00AA08FC">
        <w:rPr>
          <w:sz w:val="27"/>
          <w:szCs w:val="27"/>
        </w:rPr>
        <w:t xml:space="preserve"> текущей недоимки по начислениям 2015 года.</w:t>
      </w:r>
      <w:r w:rsidR="00511921">
        <w:rPr>
          <w:sz w:val="27"/>
          <w:szCs w:val="27"/>
        </w:rPr>
        <w:t xml:space="preserve"> Следует отметить, что </w:t>
      </w:r>
      <w:r w:rsidR="000C308D">
        <w:rPr>
          <w:sz w:val="27"/>
          <w:szCs w:val="27"/>
        </w:rPr>
        <w:t xml:space="preserve">в декабре 2015 года </w:t>
      </w:r>
      <w:r w:rsidR="00511921">
        <w:rPr>
          <w:sz w:val="27"/>
          <w:szCs w:val="27"/>
        </w:rPr>
        <w:t xml:space="preserve">плановый показатель </w:t>
      </w:r>
      <w:r w:rsidR="00865941">
        <w:rPr>
          <w:sz w:val="27"/>
          <w:szCs w:val="27"/>
        </w:rPr>
        <w:t>по доход</w:t>
      </w:r>
      <w:r w:rsidR="000C308D">
        <w:rPr>
          <w:sz w:val="27"/>
          <w:szCs w:val="27"/>
        </w:rPr>
        <w:t xml:space="preserve">у был скорректирован в сторону уменьшения на 12 059,0 </w:t>
      </w:r>
      <w:proofErr w:type="spellStart"/>
      <w:r w:rsidR="000C308D">
        <w:rPr>
          <w:sz w:val="27"/>
          <w:szCs w:val="27"/>
        </w:rPr>
        <w:t>тыс</w:t>
      </w:r>
      <w:proofErr w:type="gramStart"/>
      <w:r w:rsidR="000C308D">
        <w:rPr>
          <w:sz w:val="27"/>
          <w:szCs w:val="27"/>
        </w:rPr>
        <w:t>.р</w:t>
      </w:r>
      <w:proofErr w:type="gramEnd"/>
      <w:r w:rsidR="000C308D">
        <w:rPr>
          <w:sz w:val="27"/>
          <w:szCs w:val="27"/>
        </w:rPr>
        <w:t>ублей</w:t>
      </w:r>
      <w:proofErr w:type="spellEnd"/>
      <w:r w:rsidR="000C308D">
        <w:rPr>
          <w:sz w:val="27"/>
          <w:szCs w:val="27"/>
        </w:rPr>
        <w:t xml:space="preserve"> «в связи с фактическим </w:t>
      </w:r>
      <w:proofErr w:type="spellStart"/>
      <w:r w:rsidR="000C308D">
        <w:rPr>
          <w:sz w:val="27"/>
          <w:szCs w:val="27"/>
        </w:rPr>
        <w:t>недопоступлением</w:t>
      </w:r>
      <w:proofErr w:type="spellEnd"/>
      <w:r w:rsidR="000C308D">
        <w:rPr>
          <w:sz w:val="27"/>
          <w:szCs w:val="27"/>
        </w:rPr>
        <w:t xml:space="preserve"> налога по итогам исполнения 11 месяцев и ожидаемым невыполнением прогнозного плана до конца года»</w:t>
      </w:r>
      <w:r w:rsidR="000C308D">
        <w:rPr>
          <w:rStyle w:val="ab"/>
          <w:sz w:val="27"/>
          <w:szCs w:val="27"/>
        </w:rPr>
        <w:footnoteReference w:id="5"/>
      </w:r>
      <w:r w:rsidR="000C308D">
        <w:rPr>
          <w:sz w:val="27"/>
          <w:szCs w:val="27"/>
        </w:rPr>
        <w:t>.</w:t>
      </w:r>
    </w:p>
    <w:p w:rsidR="001F201A" w:rsidRDefault="00AA08FC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состоянию на 01.01.2016г. задолженность по арендной плате за земельные участки, государственная собственность на которые не разграничена, </w:t>
      </w:r>
      <w:r>
        <w:rPr>
          <w:sz w:val="27"/>
          <w:szCs w:val="27"/>
        </w:rPr>
        <w:lastRenderedPageBreak/>
        <w:t xml:space="preserve">составила 39 605,9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</w:t>
      </w:r>
      <w:r w:rsidR="00B76512">
        <w:rPr>
          <w:sz w:val="27"/>
          <w:szCs w:val="27"/>
        </w:rPr>
        <w:t>й</w:t>
      </w:r>
      <w:proofErr w:type="spellEnd"/>
      <w:r w:rsidR="00B76512">
        <w:rPr>
          <w:sz w:val="27"/>
          <w:szCs w:val="27"/>
        </w:rPr>
        <w:t>, в том числе возможная к</w:t>
      </w:r>
      <w:r>
        <w:rPr>
          <w:sz w:val="27"/>
          <w:szCs w:val="27"/>
        </w:rPr>
        <w:t xml:space="preserve"> взысканию – 31 031,0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rStyle w:val="ab"/>
          <w:sz w:val="27"/>
          <w:szCs w:val="27"/>
        </w:rPr>
        <w:footnoteReference w:id="6"/>
      </w:r>
      <w:r w:rsidR="00BF0664">
        <w:rPr>
          <w:sz w:val="27"/>
          <w:szCs w:val="27"/>
        </w:rPr>
        <w:t>;</w:t>
      </w:r>
    </w:p>
    <w:p w:rsidR="00ED1A4B" w:rsidRDefault="00CA5110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5110">
        <w:rPr>
          <w:i/>
          <w:sz w:val="27"/>
          <w:szCs w:val="27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</w:r>
      <w:r>
        <w:rPr>
          <w:sz w:val="27"/>
          <w:szCs w:val="27"/>
        </w:rPr>
        <w:t>,</w:t>
      </w:r>
      <w:r w:rsidR="00BF0664" w:rsidRPr="00BF0664">
        <w:rPr>
          <w:sz w:val="27"/>
          <w:szCs w:val="27"/>
        </w:rPr>
        <w:t xml:space="preserve"> </w:t>
      </w:r>
      <w:r w:rsidR="00BF0664">
        <w:rPr>
          <w:sz w:val="27"/>
          <w:szCs w:val="27"/>
        </w:rPr>
        <w:t xml:space="preserve">при </w:t>
      </w:r>
      <w:r w:rsidR="00EF3F8C">
        <w:rPr>
          <w:sz w:val="27"/>
          <w:szCs w:val="27"/>
        </w:rPr>
        <w:t>прогнозе</w:t>
      </w:r>
      <w:r w:rsidR="00BF0664">
        <w:rPr>
          <w:sz w:val="27"/>
          <w:szCs w:val="27"/>
        </w:rPr>
        <w:t xml:space="preserve"> 15 866,4 </w:t>
      </w:r>
      <w:proofErr w:type="spellStart"/>
      <w:r w:rsidR="00BF0664">
        <w:rPr>
          <w:sz w:val="27"/>
          <w:szCs w:val="27"/>
        </w:rPr>
        <w:t>тыс</w:t>
      </w:r>
      <w:proofErr w:type="gramStart"/>
      <w:r w:rsidR="00BF0664">
        <w:rPr>
          <w:sz w:val="27"/>
          <w:szCs w:val="27"/>
        </w:rPr>
        <w:t>.р</w:t>
      </w:r>
      <w:proofErr w:type="gramEnd"/>
      <w:r w:rsidR="00BF0664">
        <w:rPr>
          <w:sz w:val="27"/>
          <w:szCs w:val="27"/>
        </w:rPr>
        <w:t>ублей</w:t>
      </w:r>
      <w:proofErr w:type="spellEnd"/>
      <w:r w:rsidR="00ED1A4B" w:rsidRPr="00ED1A4B">
        <w:rPr>
          <w:sz w:val="27"/>
          <w:szCs w:val="27"/>
        </w:rPr>
        <w:t xml:space="preserve"> </w:t>
      </w:r>
      <w:r w:rsidR="00ED1A4B">
        <w:rPr>
          <w:sz w:val="27"/>
          <w:szCs w:val="27"/>
        </w:rPr>
        <w:t xml:space="preserve">сложились в сумме 12 917,9 </w:t>
      </w:r>
      <w:proofErr w:type="spellStart"/>
      <w:r w:rsidR="00ED1A4B">
        <w:rPr>
          <w:sz w:val="27"/>
          <w:szCs w:val="27"/>
        </w:rPr>
        <w:t>тыс.рублей</w:t>
      </w:r>
      <w:proofErr w:type="spellEnd"/>
      <w:r w:rsidR="00ED1A4B">
        <w:rPr>
          <w:sz w:val="27"/>
          <w:szCs w:val="27"/>
        </w:rPr>
        <w:t>, в том числе:</w:t>
      </w:r>
    </w:p>
    <w:p w:rsidR="00ED1A4B" w:rsidRPr="00511921" w:rsidRDefault="00ED1A4B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571DBF">
        <w:rPr>
          <w:sz w:val="27"/>
          <w:szCs w:val="27"/>
        </w:rPr>
        <w:t>текущие поступления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71DBF">
        <w:rPr>
          <w:sz w:val="27"/>
          <w:szCs w:val="27"/>
        </w:rPr>
        <w:tab/>
      </w:r>
      <w:r w:rsidRPr="00571DBF">
        <w:rPr>
          <w:sz w:val="27"/>
          <w:szCs w:val="27"/>
        </w:rPr>
        <w:tab/>
        <w:t xml:space="preserve">– </w:t>
      </w:r>
      <w:r w:rsidR="006F4D06">
        <w:rPr>
          <w:sz w:val="27"/>
          <w:szCs w:val="27"/>
        </w:rPr>
        <w:t>12 428,7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;</w:t>
      </w:r>
    </w:p>
    <w:p w:rsidR="00ED1A4B" w:rsidRPr="00571DBF" w:rsidRDefault="00ED1A4B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571DBF">
        <w:rPr>
          <w:sz w:val="27"/>
          <w:szCs w:val="27"/>
        </w:rPr>
        <w:t>оплата</w:t>
      </w:r>
      <w:r>
        <w:rPr>
          <w:sz w:val="27"/>
          <w:szCs w:val="27"/>
        </w:rPr>
        <w:t xml:space="preserve"> задолженности прошлых лет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71DBF">
        <w:rPr>
          <w:sz w:val="27"/>
          <w:szCs w:val="27"/>
        </w:rPr>
        <w:t>–</w:t>
      </w:r>
      <w:r>
        <w:rPr>
          <w:sz w:val="27"/>
          <w:szCs w:val="27"/>
        </w:rPr>
        <w:t xml:space="preserve">    </w:t>
      </w:r>
      <w:r w:rsidRPr="00571DBF">
        <w:rPr>
          <w:sz w:val="27"/>
          <w:szCs w:val="27"/>
        </w:rPr>
        <w:t xml:space="preserve"> </w:t>
      </w:r>
      <w:r w:rsidR="006F4D06">
        <w:rPr>
          <w:sz w:val="27"/>
          <w:szCs w:val="27"/>
        </w:rPr>
        <w:t>489,2</w:t>
      </w:r>
      <w:r w:rsidRPr="00571DBF">
        <w:rPr>
          <w:sz w:val="27"/>
          <w:szCs w:val="27"/>
        </w:rPr>
        <w:t xml:space="preserve"> </w:t>
      </w:r>
      <w:proofErr w:type="spellStart"/>
      <w:r w:rsidRPr="00571DBF">
        <w:rPr>
          <w:sz w:val="27"/>
          <w:szCs w:val="27"/>
        </w:rPr>
        <w:t>тыс</w:t>
      </w:r>
      <w:proofErr w:type="gramStart"/>
      <w:r w:rsidRPr="00571DBF">
        <w:rPr>
          <w:sz w:val="27"/>
          <w:szCs w:val="27"/>
        </w:rPr>
        <w:t>.р</w:t>
      </w:r>
      <w:proofErr w:type="gramEnd"/>
      <w:r w:rsidRPr="00571DBF">
        <w:rPr>
          <w:sz w:val="27"/>
          <w:szCs w:val="27"/>
        </w:rPr>
        <w:t>ублей</w:t>
      </w:r>
      <w:proofErr w:type="spellEnd"/>
      <w:r w:rsidRPr="00571DBF">
        <w:rPr>
          <w:sz w:val="27"/>
          <w:szCs w:val="27"/>
        </w:rPr>
        <w:t>.</w:t>
      </w:r>
    </w:p>
    <w:p w:rsidR="00BF0664" w:rsidRPr="00BF0664" w:rsidRDefault="00EF3F8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Неисполнение планового показателя на 2 948,5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18,58%) объясняется ростом неплатежей и объёма задолженности по арендной плате, которая в течение 2015 года увеличилась на 2 875,2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и по состоянию на 01.01.2016г. составила 4 438,9 </w:t>
      </w:r>
      <w:proofErr w:type="spellStart"/>
      <w:r>
        <w:rPr>
          <w:sz w:val="27"/>
          <w:szCs w:val="27"/>
        </w:rPr>
        <w:t>тыс.рублей</w:t>
      </w:r>
      <w:proofErr w:type="spellEnd"/>
      <w:r w:rsidR="00511921">
        <w:rPr>
          <w:rStyle w:val="ab"/>
          <w:sz w:val="27"/>
          <w:szCs w:val="27"/>
        </w:rPr>
        <w:footnoteReference w:id="7"/>
      </w:r>
      <w:r>
        <w:rPr>
          <w:sz w:val="27"/>
          <w:szCs w:val="27"/>
        </w:rPr>
        <w:t>.</w:t>
      </w:r>
    </w:p>
    <w:p w:rsidR="00BF0664" w:rsidRPr="00BF0664" w:rsidRDefault="00EF3F8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уровню 2014 года объем поступлений снизился на 521,4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3,88%</w:t>
      </w:r>
      <w:r w:rsidR="00A33E62">
        <w:rPr>
          <w:sz w:val="27"/>
          <w:szCs w:val="27"/>
        </w:rPr>
        <w:t>.</w:t>
      </w:r>
    </w:p>
    <w:p w:rsidR="002C17DC" w:rsidRPr="00762737" w:rsidRDefault="00A33E62" w:rsidP="00A9400F">
      <w:pPr>
        <w:tabs>
          <w:tab w:val="left" w:pos="567"/>
        </w:tabs>
        <w:suppressAutoHyphens/>
        <w:ind w:firstLine="709"/>
        <w:jc w:val="both"/>
        <w:rPr>
          <w:sz w:val="27"/>
          <w:szCs w:val="27"/>
          <w:lang w:eastAsia="ar-SA"/>
        </w:rPr>
      </w:pPr>
      <w:r w:rsidRPr="00762737">
        <w:rPr>
          <w:sz w:val="27"/>
          <w:szCs w:val="27"/>
          <w:lang w:eastAsia="ar-SA"/>
        </w:rPr>
        <w:t>Согласно представленной в Контрольно-счётную палату информации</w:t>
      </w:r>
      <w:r w:rsidR="002C17DC" w:rsidRPr="00762737">
        <w:rPr>
          <w:rStyle w:val="ab"/>
          <w:sz w:val="27"/>
          <w:szCs w:val="27"/>
          <w:lang w:eastAsia="ar-SA"/>
        </w:rPr>
        <w:footnoteReference w:id="8"/>
      </w:r>
      <w:r w:rsidRPr="00A33E62">
        <w:rPr>
          <w:sz w:val="27"/>
          <w:szCs w:val="27"/>
          <w:lang w:eastAsia="ar-SA"/>
        </w:rPr>
        <w:t xml:space="preserve"> за 2015 год было проведено 27 заседаний комиссии по контролю за поступлением в бюджет арендной платы за землю</w:t>
      </w:r>
      <w:r w:rsidRPr="00762737">
        <w:rPr>
          <w:sz w:val="27"/>
          <w:szCs w:val="27"/>
          <w:lang w:eastAsia="ar-SA"/>
        </w:rPr>
        <w:t>,</w:t>
      </w:r>
      <w:r w:rsidRPr="00A33E62">
        <w:rPr>
          <w:sz w:val="27"/>
          <w:szCs w:val="27"/>
          <w:lang w:eastAsia="ar-SA"/>
        </w:rPr>
        <w:t xml:space="preserve"> </w:t>
      </w:r>
      <w:r w:rsidRPr="00762737">
        <w:rPr>
          <w:sz w:val="27"/>
          <w:szCs w:val="27"/>
          <w:lang w:eastAsia="ar-SA"/>
        </w:rPr>
        <w:t>н</w:t>
      </w:r>
      <w:r w:rsidRPr="00A33E62">
        <w:rPr>
          <w:sz w:val="27"/>
          <w:szCs w:val="27"/>
          <w:lang w:eastAsia="ar-SA"/>
        </w:rPr>
        <w:t>а которых было рассмотрен</w:t>
      </w:r>
      <w:r w:rsidRPr="00762737">
        <w:rPr>
          <w:sz w:val="27"/>
          <w:szCs w:val="27"/>
          <w:lang w:eastAsia="ar-SA"/>
        </w:rPr>
        <w:t>а</w:t>
      </w:r>
      <w:r w:rsidRPr="00A33E62">
        <w:rPr>
          <w:sz w:val="27"/>
          <w:szCs w:val="27"/>
          <w:lang w:eastAsia="ar-SA"/>
        </w:rPr>
        <w:t xml:space="preserve"> задолженност</w:t>
      </w:r>
      <w:r w:rsidRPr="00762737">
        <w:rPr>
          <w:sz w:val="27"/>
          <w:szCs w:val="27"/>
          <w:lang w:eastAsia="ar-SA"/>
        </w:rPr>
        <w:t xml:space="preserve">ь </w:t>
      </w:r>
      <w:r w:rsidRPr="00A33E62">
        <w:rPr>
          <w:sz w:val="27"/>
          <w:szCs w:val="27"/>
          <w:lang w:eastAsia="ar-SA"/>
        </w:rPr>
        <w:t xml:space="preserve">186 арендаторов </w:t>
      </w:r>
      <w:r w:rsidRPr="00762737">
        <w:rPr>
          <w:sz w:val="27"/>
          <w:szCs w:val="27"/>
          <w:lang w:eastAsia="ar-SA"/>
        </w:rPr>
        <w:t xml:space="preserve">на </w:t>
      </w:r>
      <w:r w:rsidRPr="00A33E62">
        <w:rPr>
          <w:sz w:val="27"/>
          <w:szCs w:val="27"/>
          <w:lang w:eastAsia="ar-SA"/>
        </w:rPr>
        <w:t>сумм</w:t>
      </w:r>
      <w:r w:rsidR="002C17DC" w:rsidRPr="00762737">
        <w:rPr>
          <w:sz w:val="27"/>
          <w:szCs w:val="27"/>
          <w:lang w:eastAsia="ar-SA"/>
        </w:rPr>
        <w:t>у</w:t>
      </w:r>
      <w:r w:rsidRPr="00A33E62">
        <w:rPr>
          <w:sz w:val="27"/>
          <w:szCs w:val="27"/>
          <w:lang w:eastAsia="ar-SA"/>
        </w:rPr>
        <w:t xml:space="preserve"> </w:t>
      </w:r>
      <w:r w:rsidR="002C17DC" w:rsidRPr="00762737">
        <w:rPr>
          <w:sz w:val="27"/>
          <w:szCs w:val="27"/>
          <w:lang w:eastAsia="ar-SA"/>
        </w:rPr>
        <w:t xml:space="preserve">45 999,9 </w:t>
      </w:r>
      <w:proofErr w:type="spellStart"/>
      <w:r w:rsidR="002C17DC" w:rsidRPr="00762737">
        <w:rPr>
          <w:sz w:val="27"/>
          <w:szCs w:val="27"/>
          <w:lang w:eastAsia="ar-SA"/>
        </w:rPr>
        <w:t>тыс</w:t>
      </w:r>
      <w:proofErr w:type="gramStart"/>
      <w:r w:rsidR="002C17DC" w:rsidRPr="00762737">
        <w:rPr>
          <w:sz w:val="27"/>
          <w:szCs w:val="27"/>
          <w:lang w:eastAsia="ar-SA"/>
        </w:rPr>
        <w:t>.р</w:t>
      </w:r>
      <w:proofErr w:type="gramEnd"/>
      <w:r w:rsidR="002C17DC" w:rsidRPr="00762737">
        <w:rPr>
          <w:sz w:val="27"/>
          <w:szCs w:val="27"/>
          <w:lang w:eastAsia="ar-SA"/>
        </w:rPr>
        <w:t>ублей</w:t>
      </w:r>
      <w:proofErr w:type="spellEnd"/>
      <w:r w:rsidR="002C17DC" w:rsidRPr="00762737">
        <w:rPr>
          <w:sz w:val="27"/>
          <w:szCs w:val="27"/>
          <w:lang w:eastAsia="ar-SA"/>
        </w:rPr>
        <w:t>.</w:t>
      </w:r>
      <w:r w:rsidRPr="00A33E62">
        <w:rPr>
          <w:sz w:val="27"/>
          <w:szCs w:val="27"/>
          <w:lang w:eastAsia="ar-SA"/>
        </w:rPr>
        <w:t xml:space="preserve"> </w:t>
      </w:r>
      <w:r w:rsidR="002C17DC" w:rsidRPr="00762737">
        <w:rPr>
          <w:sz w:val="27"/>
          <w:szCs w:val="27"/>
          <w:lang w:eastAsia="ar-SA"/>
        </w:rPr>
        <w:t>В результате работы комиссии</w:t>
      </w:r>
      <w:r w:rsidRPr="00A33E62">
        <w:rPr>
          <w:sz w:val="27"/>
          <w:szCs w:val="27"/>
          <w:lang w:eastAsia="ar-SA"/>
        </w:rPr>
        <w:t xml:space="preserve"> в </w:t>
      </w:r>
      <w:r w:rsidR="002C17DC" w:rsidRPr="00762737">
        <w:rPr>
          <w:sz w:val="27"/>
          <w:szCs w:val="27"/>
          <w:lang w:eastAsia="ar-SA"/>
        </w:rPr>
        <w:t xml:space="preserve">местный </w:t>
      </w:r>
      <w:r w:rsidRPr="00A33E62">
        <w:rPr>
          <w:sz w:val="27"/>
          <w:szCs w:val="27"/>
          <w:lang w:eastAsia="ar-SA"/>
        </w:rPr>
        <w:t xml:space="preserve">бюджет было перечислено </w:t>
      </w:r>
      <w:r w:rsidR="002C17DC" w:rsidRPr="00762737">
        <w:rPr>
          <w:sz w:val="27"/>
          <w:szCs w:val="27"/>
          <w:lang w:eastAsia="ar-SA"/>
        </w:rPr>
        <w:t xml:space="preserve">14 855,6 </w:t>
      </w:r>
      <w:proofErr w:type="spellStart"/>
      <w:r w:rsidR="002C17DC" w:rsidRPr="00762737">
        <w:rPr>
          <w:sz w:val="27"/>
          <w:szCs w:val="27"/>
          <w:lang w:eastAsia="ar-SA"/>
        </w:rPr>
        <w:t>тыс</w:t>
      </w:r>
      <w:proofErr w:type="gramStart"/>
      <w:r w:rsidR="002C17DC" w:rsidRPr="00762737">
        <w:rPr>
          <w:sz w:val="27"/>
          <w:szCs w:val="27"/>
          <w:lang w:eastAsia="ar-SA"/>
        </w:rPr>
        <w:t>.р</w:t>
      </w:r>
      <w:proofErr w:type="gramEnd"/>
      <w:r w:rsidR="002C17DC" w:rsidRPr="00762737">
        <w:rPr>
          <w:sz w:val="27"/>
          <w:szCs w:val="27"/>
          <w:lang w:eastAsia="ar-SA"/>
        </w:rPr>
        <w:t>ублей</w:t>
      </w:r>
      <w:proofErr w:type="spellEnd"/>
      <w:r w:rsidRPr="00A33E62">
        <w:rPr>
          <w:sz w:val="27"/>
          <w:szCs w:val="27"/>
          <w:lang w:eastAsia="ar-SA"/>
        </w:rPr>
        <w:t>.</w:t>
      </w:r>
      <w:r w:rsidR="002C17DC" w:rsidRPr="00762737">
        <w:rPr>
          <w:sz w:val="27"/>
          <w:szCs w:val="27"/>
          <w:lang w:eastAsia="ar-SA"/>
        </w:rPr>
        <w:t xml:space="preserve"> </w:t>
      </w:r>
    </w:p>
    <w:p w:rsidR="002C17DC" w:rsidRPr="00762737" w:rsidRDefault="002C17DC" w:rsidP="00A9400F">
      <w:pPr>
        <w:tabs>
          <w:tab w:val="left" w:pos="567"/>
        </w:tabs>
        <w:suppressAutoHyphens/>
        <w:ind w:firstLine="709"/>
        <w:jc w:val="both"/>
        <w:rPr>
          <w:sz w:val="27"/>
          <w:szCs w:val="27"/>
          <w:lang w:eastAsia="ar-SA"/>
        </w:rPr>
      </w:pPr>
      <w:r w:rsidRPr="00A33E62">
        <w:rPr>
          <w:sz w:val="27"/>
          <w:szCs w:val="27"/>
          <w:lang w:eastAsia="ar-SA"/>
        </w:rPr>
        <w:t>В течени</w:t>
      </w:r>
      <w:r w:rsidRPr="00762737">
        <w:rPr>
          <w:sz w:val="27"/>
          <w:szCs w:val="27"/>
          <w:lang w:eastAsia="ar-SA"/>
        </w:rPr>
        <w:t>е</w:t>
      </w:r>
      <w:r w:rsidRPr="00A33E62">
        <w:rPr>
          <w:sz w:val="27"/>
          <w:szCs w:val="27"/>
          <w:lang w:eastAsia="ar-SA"/>
        </w:rPr>
        <w:t xml:space="preserve"> 2015 года </w:t>
      </w:r>
      <w:r w:rsidRPr="00762737">
        <w:rPr>
          <w:sz w:val="27"/>
          <w:szCs w:val="27"/>
          <w:lang w:eastAsia="ar-SA"/>
        </w:rPr>
        <w:t>арендаторам, имеющим задолженность</w:t>
      </w:r>
      <w:r w:rsidRPr="00A33E62">
        <w:rPr>
          <w:sz w:val="27"/>
          <w:szCs w:val="27"/>
          <w:lang w:eastAsia="ar-SA"/>
        </w:rPr>
        <w:t xml:space="preserve"> по арендной плате за землю </w:t>
      </w:r>
      <w:r w:rsidR="003B10D0">
        <w:rPr>
          <w:sz w:val="27"/>
          <w:szCs w:val="27"/>
          <w:lang w:eastAsia="ar-SA"/>
        </w:rPr>
        <w:t xml:space="preserve">за </w:t>
      </w:r>
      <w:r w:rsidRPr="00762737">
        <w:rPr>
          <w:sz w:val="27"/>
          <w:szCs w:val="27"/>
          <w:lang w:eastAsia="ar-SA"/>
        </w:rPr>
        <w:t xml:space="preserve">2 расчетных периода и более, </w:t>
      </w:r>
      <w:r w:rsidRPr="00A33E62">
        <w:rPr>
          <w:sz w:val="27"/>
          <w:szCs w:val="27"/>
          <w:lang w:eastAsia="ar-SA"/>
        </w:rPr>
        <w:t>направлено 354 претензи</w:t>
      </w:r>
      <w:r w:rsidRPr="00762737">
        <w:rPr>
          <w:sz w:val="27"/>
          <w:szCs w:val="27"/>
          <w:lang w:eastAsia="ar-SA"/>
        </w:rPr>
        <w:t>и</w:t>
      </w:r>
      <w:r w:rsidRPr="00A33E62">
        <w:rPr>
          <w:sz w:val="27"/>
          <w:szCs w:val="27"/>
          <w:lang w:eastAsia="ar-SA"/>
        </w:rPr>
        <w:t xml:space="preserve"> на сумму </w:t>
      </w:r>
      <w:r w:rsidRPr="00762737">
        <w:rPr>
          <w:sz w:val="27"/>
          <w:szCs w:val="27"/>
          <w:lang w:eastAsia="ar-SA"/>
        </w:rPr>
        <w:t xml:space="preserve">55 568,1 </w:t>
      </w:r>
      <w:proofErr w:type="spellStart"/>
      <w:r w:rsidRPr="00762737">
        <w:rPr>
          <w:sz w:val="27"/>
          <w:szCs w:val="27"/>
          <w:lang w:eastAsia="ar-SA"/>
        </w:rPr>
        <w:t>тыс</w:t>
      </w:r>
      <w:proofErr w:type="gramStart"/>
      <w:r w:rsidRPr="00762737">
        <w:rPr>
          <w:sz w:val="27"/>
          <w:szCs w:val="27"/>
          <w:lang w:eastAsia="ar-SA"/>
        </w:rPr>
        <w:t>.р</w:t>
      </w:r>
      <w:proofErr w:type="gramEnd"/>
      <w:r w:rsidRPr="00762737">
        <w:rPr>
          <w:sz w:val="27"/>
          <w:szCs w:val="27"/>
          <w:lang w:eastAsia="ar-SA"/>
        </w:rPr>
        <w:t>ублей</w:t>
      </w:r>
      <w:proofErr w:type="spellEnd"/>
      <w:r w:rsidRPr="00762737">
        <w:rPr>
          <w:sz w:val="27"/>
          <w:szCs w:val="27"/>
          <w:lang w:eastAsia="ar-SA"/>
        </w:rPr>
        <w:t>, по которым в бюджет города перечислено 13 481,</w:t>
      </w:r>
      <w:r w:rsidR="00762737" w:rsidRPr="00762737">
        <w:rPr>
          <w:sz w:val="27"/>
          <w:szCs w:val="27"/>
          <w:lang w:eastAsia="ar-SA"/>
        </w:rPr>
        <w:t xml:space="preserve">2 </w:t>
      </w:r>
      <w:proofErr w:type="spellStart"/>
      <w:r w:rsidR="00762737" w:rsidRPr="00762737">
        <w:rPr>
          <w:sz w:val="27"/>
          <w:szCs w:val="27"/>
          <w:lang w:eastAsia="ar-SA"/>
        </w:rPr>
        <w:t>тыс.рублей</w:t>
      </w:r>
      <w:proofErr w:type="spellEnd"/>
      <w:r w:rsidR="00762737" w:rsidRPr="00762737">
        <w:rPr>
          <w:sz w:val="27"/>
          <w:szCs w:val="27"/>
          <w:lang w:eastAsia="ar-SA"/>
        </w:rPr>
        <w:t>;</w:t>
      </w:r>
    </w:p>
    <w:p w:rsidR="00AF1062" w:rsidRPr="00331BA7" w:rsidRDefault="00EF3F8C" w:rsidP="00A9400F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905231">
        <w:rPr>
          <w:i/>
          <w:sz w:val="27"/>
          <w:szCs w:val="27"/>
        </w:rPr>
        <w:t>доход</w:t>
      </w:r>
      <w:r w:rsidR="00511921">
        <w:rPr>
          <w:i/>
          <w:sz w:val="27"/>
          <w:szCs w:val="27"/>
        </w:rPr>
        <w:t>ы</w:t>
      </w:r>
      <w:r w:rsidRPr="00905231">
        <w:rPr>
          <w:i/>
          <w:sz w:val="27"/>
          <w:szCs w:val="27"/>
        </w:rPr>
        <w:t xml:space="preserve"> от сдачи в аренду имущества, составляющего казну города</w:t>
      </w:r>
      <w:r w:rsidR="00511921">
        <w:rPr>
          <w:i/>
          <w:sz w:val="27"/>
          <w:szCs w:val="27"/>
        </w:rPr>
        <w:t xml:space="preserve"> </w:t>
      </w:r>
      <w:r w:rsidR="00511921" w:rsidRPr="00511921">
        <w:rPr>
          <w:sz w:val="27"/>
          <w:szCs w:val="27"/>
        </w:rPr>
        <w:t xml:space="preserve">(за </w:t>
      </w:r>
      <w:r w:rsidR="00511921" w:rsidRPr="00331BA7">
        <w:rPr>
          <w:sz w:val="27"/>
          <w:szCs w:val="27"/>
        </w:rPr>
        <w:t>исключением земельных участков)</w:t>
      </w:r>
      <w:r w:rsidRPr="00331BA7">
        <w:rPr>
          <w:sz w:val="27"/>
          <w:szCs w:val="27"/>
        </w:rPr>
        <w:t>,</w:t>
      </w:r>
      <w:r w:rsidRPr="00331BA7">
        <w:rPr>
          <w:i/>
          <w:sz w:val="27"/>
          <w:szCs w:val="27"/>
        </w:rPr>
        <w:t xml:space="preserve"> </w:t>
      </w:r>
      <w:r w:rsidR="00511921" w:rsidRPr="00331BA7">
        <w:rPr>
          <w:sz w:val="27"/>
          <w:szCs w:val="27"/>
        </w:rPr>
        <w:t xml:space="preserve">поступили в бюджет города в сумме 35 435,5 </w:t>
      </w:r>
      <w:proofErr w:type="spellStart"/>
      <w:r w:rsidR="00511921" w:rsidRPr="00331BA7">
        <w:rPr>
          <w:sz w:val="27"/>
          <w:szCs w:val="27"/>
        </w:rPr>
        <w:t>тыс</w:t>
      </w:r>
      <w:proofErr w:type="gramStart"/>
      <w:r w:rsidR="00511921" w:rsidRPr="00331BA7">
        <w:rPr>
          <w:sz w:val="27"/>
          <w:szCs w:val="27"/>
        </w:rPr>
        <w:t>.р</w:t>
      </w:r>
      <w:proofErr w:type="gramEnd"/>
      <w:r w:rsidR="00511921" w:rsidRPr="00331BA7">
        <w:rPr>
          <w:sz w:val="27"/>
          <w:szCs w:val="27"/>
        </w:rPr>
        <w:t>ублей</w:t>
      </w:r>
      <w:proofErr w:type="spellEnd"/>
      <w:r w:rsidR="00ED1A4B" w:rsidRPr="00331BA7">
        <w:rPr>
          <w:sz w:val="27"/>
          <w:szCs w:val="27"/>
        </w:rPr>
        <w:t xml:space="preserve"> (102,69% от плана).</w:t>
      </w:r>
      <w:r w:rsidR="00C64159" w:rsidRPr="00331BA7">
        <w:rPr>
          <w:sz w:val="27"/>
          <w:szCs w:val="27"/>
        </w:rPr>
        <w:t xml:space="preserve"> Перевыполнение плана на 928,3 </w:t>
      </w:r>
      <w:proofErr w:type="spellStart"/>
      <w:r w:rsidR="00C64159" w:rsidRPr="00331BA7">
        <w:rPr>
          <w:sz w:val="27"/>
          <w:szCs w:val="27"/>
        </w:rPr>
        <w:t>тыс</w:t>
      </w:r>
      <w:proofErr w:type="gramStart"/>
      <w:r w:rsidR="00C64159" w:rsidRPr="00331BA7">
        <w:rPr>
          <w:sz w:val="27"/>
          <w:szCs w:val="27"/>
        </w:rPr>
        <w:t>.р</w:t>
      </w:r>
      <w:proofErr w:type="gramEnd"/>
      <w:r w:rsidR="00C64159" w:rsidRPr="00331BA7">
        <w:rPr>
          <w:sz w:val="27"/>
          <w:szCs w:val="27"/>
        </w:rPr>
        <w:t>ублей</w:t>
      </w:r>
      <w:proofErr w:type="spellEnd"/>
      <w:r w:rsidR="00C64159" w:rsidRPr="00331BA7">
        <w:rPr>
          <w:sz w:val="27"/>
          <w:szCs w:val="27"/>
        </w:rPr>
        <w:t xml:space="preserve"> обусловлено, как следует из Пояснительной записки, проведением аукционов по продаже прав аренды объектов сезонной торговли, проведение</w:t>
      </w:r>
      <w:r w:rsidR="003B10D0">
        <w:rPr>
          <w:sz w:val="27"/>
          <w:szCs w:val="27"/>
        </w:rPr>
        <w:t>м</w:t>
      </w:r>
      <w:r w:rsidR="00C64159" w:rsidRPr="00331BA7">
        <w:rPr>
          <w:sz w:val="27"/>
          <w:szCs w:val="27"/>
        </w:rPr>
        <w:t xml:space="preserve"> </w:t>
      </w:r>
      <w:proofErr w:type="spellStart"/>
      <w:r w:rsidR="00C64159" w:rsidRPr="00331BA7">
        <w:rPr>
          <w:sz w:val="27"/>
          <w:szCs w:val="27"/>
        </w:rPr>
        <w:t>претензионно</w:t>
      </w:r>
      <w:proofErr w:type="spellEnd"/>
      <w:r w:rsidR="00C64159" w:rsidRPr="00331BA7">
        <w:rPr>
          <w:sz w:val="27"/>
          <w:szCs w:val="27"/>
        </w:rPr>
        <w:t>-исковой работы и поступление</w:t>
      </w:r>
      <w:r w:rsidR="003B10D0">
        <w:rPr>
          <w:sz w:val="27"/>
          <w:szCs w:val="27"/>
        </w:rPr>
        <w:t>м</w:t>
      </w:r>
      <w:r w:rsidR="00C44D5B" w:rsidRPr="00331BA7">
        <w:rPr>
          <w:sz w:val="27"/>
          <w:szCs w:val="27"/>
        </w:rPr>
        <w:t xml:space="preserve"> средств по исковому производству 2014 года. </w:t>
      </w:r>
    </w:p>
    <w:p w:rsidR="00762737" w:rsidRPr="00331BA7" w:rsidRDefault="00C44D5B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1BA7">
        <w:rPr>
          <w:sz w:val="27"/>
          <w:szCs w:val="27"/>
        </w:rPr>
        <w:t xml:space="preserve">По сравнению с 2014 годом объём поступлений арендной платы снизился на 5 863,5 </w:t>
      </w:r>
      <w:proofErr w:type="spellStart"/>
      <w:r w:rsidRPr="00331BA7">
        <w:rPr>
          <w:sz w:val="27"/>
          <w:szCs w:val="27"/>
        </w:rPr>
        <w:t>тыс</w:t>
      </w:r>
      <w:proofErr w:type="gramStart"/>
      <w:r w:rsidRPr="00331BA7">
        <w:rPr>
          <w:sz w:val="27"/>
          <w:szCs w:val="27"/>
        </w:rPr>
        <w:t>.р</w:t>
      </w:r>
      <w:proofErr w:type="gramEnd"/>
      <w:r w:rsidRPr="00331BA7">
        <w:rPr>
          <w:sz w:val="27"/>
          <w:szCs w:val="27"/>
        </w:rPr>
        <w:t>ублей</w:t>
      </w:r>
      <w:proofErr w:type="spellEnd"/>
      <w:r w:rsidRPr="00331BA7">
        <w:rPr>
          <w:sz w:val="27"/>
          <w:szCs w:val="27"/>
        </w:rPr>
        <w:t xml:space="preserve"> (на 14,2%), в то же </w:t>
      </w:r>
      <w:r w:rsidR="00AF1062" w:rsidRPr="00331BA7">
        <w:rPr>
          <w:sz w:val="27"/>
          <w:szCs w:val="27"/>
        </w:rPr>
        <w:t xml:space="preserve">время на 2 383,0 </w:t>
      </w:r>
      <w:proofErr w:type="spellStart"/>
      <w:r w:rsidR="00AF1062" w:rsidRPr="00331BA7">
        <w:rPr>
          <w:sz w:val="27"/>
          <w:szCs w:val="27"/>
        </w:rPr>
        <w:t>тыс.рублей</w:t>
      </w:r>
      <w:proofErr w:type="spellEnd"/>
      <w:r w:rsidR="00AF1062" w:rsidRPr="00331BA7">
        <w:rPr>
          <w:sz w:val="27"/>
          <w:szCs w:val="27"/>
        </w:rPr>
        <w:t xml:space="preserve"> </w:t>
      </w:r>
      <w:r w:rsidRPr="00331BA7">
        <w:rPr>
          <w:sz w:val="27"/>
          <w:szCs w:val="27"/>
        </w:rPr>
        <w:t>возросла сумма задолженности</w:t>
      </w:r>
      <w:r w:rsidR="00AF1062" w:rsidRPr="00331BA7">
        <w:rPr>
          <w:sz w:val="27"/>
          <w:szCs w:val="27"/>
        </w:rPr>
        <w:t>: по состоянию на 01.01.2016г. с учётом переплаты она составила</w:t>
      </w:r>
      <w:r w:rsidRPr="00331BA7">
        <w:rPr>
          <w:sz w:val="27"/>
          <w:szCs w:val="27"/>
        </w:rPr>
        <w:t xml:space="preserve"> </w:t>
      </w:r>
      <w:r w:rsidR="00AF1062" w:rsidRPr="00331BA7">
        <w:rPr>
          <w:sz w:val="27"/>
          <w:szCs w:val="27"/>
        </w:rPr>
        <w:t xml:space="preserve">8 798,7 </w:t>
      </w:r>
      <w:proofErr w:type="spellStart"/>
      <w:r w:rsidR="00AF1062" w:rsidRPr="00331BA7">
        <w:rPr>
          <w:sz w:val="27"/>
          <w:szCs w:val="27"/>
        </w:rPr>
        <w:t>тыс.рублей</w:t>
      </w:r>
      <w:proofErr w:type="spellEnd"/>
      <w:r w:rsidR="00AF1062" w:rsidRPr="00331BA7">
        <w:rPr>
          <w:sz w:val="27"/>
          <w:szCs w:val="27"/>
        </w:rPr>
        <w:t xml:space="preserve">, в том числе возможная к взысканию – 814,1 </w:t>
      </w:r>
      <w:proofErr w:type="spellStart"/>
      <w:r w:rsidR="00AF1062" w:rsidRPr="00331BA7">
        <w:rPr>
          <w:sz w:val="27"/>
          <w:szCs w:val="27"/>
        </w:rPr>
        <w:t>тыс.рублей</w:t>
      </w:r>
      <w:proofErr w:type="spellEnd"/>
      <w:r w:rsidR="00AF1062" w:rsidRPr="00331BA7">
        <w:rPr>
          <w:rStyle w:val="ab"/>
          <w:sz w:val="27"/>
          <w:szCs w:val="27"/>
        </w:rPr>
        <w:footnoteReference w:id="9"/>
      </w:r>
      <w:r w:rsidR="00AF1062" w:rsidRPr="00331BA7">
        <w:rPr>
          <w:sz w:val="27"/>
          <w:szCs w:val="27"/>
        </w:rPr>
        <w:t>.</w:t>
      </w:r>
    </w:p>
    <w:p w:rsidR="00762737" w:rsidRPr="00331BA7" w:rsidRDefault="00762737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ar-SA"/>
        </w:rPr>
      </w:pPr>
      <w:r w:rsidRPr="00331BA7">
        <w:rPr>
          <w:color w:val="000000"/>
          <w:spacing w:val="-5"/>
          <w:sz w:val="27"/>
          <w:szCs w:val="27"/>
          <w:lang w:eastAsia="ar-SA"/>
        </w:rPr>
        <w:t>По информации Комитета по управлению имуществом</w:t>
      </w:r>
      <w:r w:rsidRPr="00331BA7">
        <w:rPr>
          <w:rStyle w:val="ab"/>
          <w:color w:val="000000"/>
          <w:spacing w:val="-5"/>
          <w:sz w:val="27"/>
          <w:szCs w:val="27"/>
          <w:lang w:eastAsia="ar-SA"/>
        </w:rPr>
        <w:footnoteReference w:id="10"/>
      </w:r>
      <w:r w:rsidRPr="00331BA7">
        <w:rPr>
          <w:color w:val="000000"/>
          <w:spacing w:val="-5"/>
          <w:sz w:val="27"/>
          <w:szCs w:val="27"/>
          <w:lang w:eastAsia="ar-SA"/>
        </w:rPr>
        <w:t xml:space="preserve"> в рамках досудебной работы с должниками в 2015 году п</w:t>
      </w:r>
      <w:r w:rsidRPr="00331BA7">
        <w:rPr>
          <w:sz w:val="27"/>
          <w:szCs w:val="27"/>
          <w:lang w:eastAsia="ar-SA"/>
        </w:rPr>
        <w:t xml:space="preserve">роведено 42 заседания комиссии по </w:t>
      </w:r>
      <w:proofErr w:type="gramStart"/>
      <w:r w:rsidRPr="00331BA7">
        <w:rPr>
          <w:sz w:val="27"/>
          <w:szCs w:val="27"/>
          <w:lang w:eastAsia="ar-SA"/>
        </w:rPr>
        <w:t>контролю за</w:t>
      </w:r>
      <w:proofErr w:type="gramEnd"/>
      <w:r w:rsidRPr="00331BA7">
        <w:rPr>
          <w:sz w:val="27"/>
          <w:szCs w:val="27"/>
          <w:lang w:eastAsia="ar-SA"/>
        </w:rPr>
        <w:t xml:space="preserve"> поступлением в бюджет арендной платы, на которых рассмотрена задолженность 98 арендаторов муниципального имущества </w:t>
      </w:r>
      <w:r w:rsidRPr="00331BA7">
        <w:rPr>
          <w:spacing w:val="-5"/>
          <w:sz w:val="27"/>
          <w:szCs w:val="27"/>
          <w:lang w:eastAsia="ar-SA"/>
        </w:rPr>
        <w:t>на сумму 7 012,9 тыс. рублей. А</w:t>
      </w:r>
      <w:r w:rsidR="00A33E62" w:rsidRPr="00331BA7">
        <w:rPr>
          <w:color w:val="000000"/>
          <w:spacing w:val="-5"/>
          <w:sz w:val="27"/>
          <w:szCs w:val="27"/>
          <w:lang w:eastAsia="ar-SA"/>
        </w:rPr>
        <w:t>рендаторам</w:t>
      </w:r>
      <w:r w:rsidRPr="00331BA7">
        <w:rPr>
          <w:color w:val="000000"/>
          <w:spacing w:val="-5"/>
          <w:sz w:val="27"/>
          <w:szCs w:val="27"/>
          <w:lang w:eastAsia="ar-SA"/>
        </w:rPr>
        <w:t>-должникам</w:t>
      </w:r>
      <w:r w:rsidR="00A33E62" w:rsidRPr="00331BA7">
        <w:rPr>
          <w:color w:val="000000"/>
          <w:spacing w:val="-5"/>
          <w:sz w:val="27"/>
          <w:szCs w:val="27"/>
          <w:lang w:eastAsia="ar-SA"/>
        </w:rPr>
        <w:t xml:space="preserve"> </w:t>
      </w:r>
      <w:r w:rsidR="00A33E62" w:rsidRPr="00331BA7">
        <w:rPr>
          <w:sz w:val="27"/>
          <w:szCs w:val="27"/>
          <w:lang w:eastAsia="ar-SA"/>
        </w:rPr>
        <w:t xml:space="preserve">направлено 139 претензий на сумму </w:t>
      </w:r>
      <w:r w:rsidRPr="00331BA7">
        <w:rPr>
          <w:sz w:val="27"/>
          <w:szCs w:val="27"/>
          <w:lang w:eastAsia="ar-SA"/>
        </w:rPr>
        <w:t xml:space="preserve">7 851,5 </w:t>
      </w:r>
      <w:proofErr w:type="spellStart"/>
      <w:r w:rsidRPr="00331BA7">
        <w:rPr>
          <w:sz w:val="27"/>
          <w:szCs w:val="27"/>
          <w:lang w:eastAsia="ar-SA"/>
        </w:rPr>
        <w:t>тыс</w:t>
      </w:r>
      <w:proofErr w:type="gramStart"/>
      <w:r w:rsidRPr="00331BA7">
        <w:rPr>
          <w:sz w:val="27"/>
          <w:szCs w:val="27"/>
          <w:lang w:eastAsia="ar-SA"/>
        </w:rPr>
        <w:t>.р</w:t>
      </w:r>
      <w:proofErr w:type="gramEnd"/>
      <w:r w:rsidRPr="00331BA7">
        <w:rPr>
          <w:sz w:val="27"/>
          <w:szCs w:val="27"/>
          <w:lang w:eastAsia="ar-SA"/>
        </w:rPr>
        <w:t>ублей</w:t>
      </w:r>
      <w:proofErr w:type="spellEnd"/>
      <w:r w:rsidRPr="00331BA7">
        <w:rPr>
          <w:sz w:val="27"/>
          <w:szCs w:val="27"/>
          <w:lang w:eastAsia="ar-SA"/>
        </w:rPr>
        <w:t>, по которым в местный бюджет поступило 6 355,</w:t>
      </w:r>
      <w:r w:rsidR="00BC34D8" w:rsidRPr="00331BA7">
        <w:rPr>
          <w:sz w:val="27"/>
          <w:szCs w:val="27"/>
          <w:lang w:eastAsia="ar-SA"/>
        </w:rPr>
        <w:t xml:space="preserve">5 </w:t>
      </w:r>
      <w:proofErr w:type="spellStart"/>
      <w:r w:rsidR="00BC34D8" w:rsidRPr="00331BA7">
        <w:rPr>
          <w:sz w:val="27"/>
          <w:szCs w:val="27"/>
          <w:lang w:eastAsia="ar-SA"/>
        </w:rPr>
        <w:t>тыс.рублей</w:t>
      </w:r>
      <w:proofErr w:type="spellEnd"/>
      <w:r w:rsidR="00BC34D8" w:rsidRPr="00331BA7">
        <w:rPr>
          <w:sz w:val="27"/>
          <w:szCs w:val="27"/>
          <w:lang w:eastAsia="ar-SA"/>
        </w:rPr>
        <w:t>;</w:t>
      </w:r>
    </w:p>
    <w:p w:rsidR="00BC34D8" w:rsidRPr="00E72F56" w:rsidRDefault="00BC34D8" w:rsidP="00A9400F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7004E4">
        <w:rPr>
          <w:i/>
          <w:sz w:val="27"/>
          <w:szCs w:val="27"/>
        </w:rPr>
        <w:lastRenderedPageBreak/>
        <w:t xml:space="preserve">прочие </w:t>
      </w:r>
      <w:r>
        <w:rPr>
          <w:i/>
          <w:sz w:val="27"/>
          <w:szCs w:val="27"/>
        </w:rPr>
        <w:t xml:space="preserve">доходы от использования имущества, находящегося в собственности городских </w:t>
      </w:r>
      <w:r w:rsidRPr="00E72F56">
        <w:rPr>
          <w:sz w:val="27"/>
          <w:szCs w:val="27"/>
        </w:rPr>
        <w:t xml:space="preserve">округов составили 9 807,8 </w:t>
      </w:r>
      <w:proofErr w:type="spellStart"/>
      <w:r w:rsidRPr="00E72F56">
        <w:rPr>
          <w:sz w:val="27"/>
          <w:szCs w:val="27"/>
        </w:rPr>
        <w:t>тыс</w:t>
      </w:r>
      <w:proofErr w:type="gramStart"/>
      <w:r w:rsidRPr="00E72F56">
        <w:rPr>
          <w:sz w:val="27"/>
          <w:szCs w:val="27"/>
        </w:rPr>
        <w:t>.р</w:t>
      </w:r>
      <w:proofErr w:type="gramEnd"/>
      <w:r w:rsidRPr="00E72F56">
        <w:rPr>
          <w:sz w:val="27"/>
          <w:szCs w:val="27"/>
        </w:rPr>
        <w:t>ублей</w:t>
      </w:r>
      <w:proofErr w:type="spellEnd"/>
      <w:r w:rsidRPr="00E72F56">
        <w:rPr>
          <w:sz w:val="27"/>
          <w:szCs w:val="27"/>
        </w:rPr>
        <w:t xml:space="preserve"> (</w:t>
      </w:r>
      <w:r w:rsidR="00E72F56" w:rsidRPr="00E72F56">
        <w:rPr>
          <w:sz w:val="27"/>
          <w:szCs w:val="27"/>
        </w:rPr>
        <w:t>101,64% к плану</w:t>
      </w:r>
      <w:r w:rsidR="00171F31" w:rsidRPr="00916916">
        <w:rPr>
          <w:sz w:val="27"/>
          <w:szCs w:val="27"/>
        </w:rPr>
        <w:t xml:space="preserve">, который был скорректирован в декабре 2015 года в сторону увеличения на 6 500,0 </w:t>
      </w:r>
      <w:proofErr w:type="spellStart"/>
      <w:r w:rsidR="00171F31" w:rsidRPr="00916916">
        <w:rPr>
          <w:sz w:val="27"/>
          <w:szCs w:val="27"/>
        </w:rPr>
        <w:t>тыс.рублей</w:t>
      </w:r>
      <w:proofErr w:type="spellEnd"/>
      <w:r w:rsidR="00E72F56" w:rsidRPr="00E72F56">
        <w:rPr>
          <w:sz w:val="27"/>
          <w:szCs w:val="27"/>
        </w:rPr>
        <w:t>), из них:</w:t>
      </w:r>
    </w:p>
    <w:p w:rsidR="00E72F56" w:rsidRDefault="00E72F56" w:rsidP="00A9400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E72F56">
        <w:rPr>
          <w:sz w:val="27"/>
          <w:szCs w:val="27"/>
        </w:rPr>
        <w:t>средства</w:t>
      </w:r>
      <w:r>
        <w:rPr>
          <w:sz w:val="27"/>
          <w:szCs w:val="27"/>
        </w:rPr>
        <w:t xml:space="preserve"> о</w:t>
      </w:r>
      <w:r w:rsidR="00916916">
        <w:rPr>
          <w:sz w:val="27"/>
          <w:szCs w:val="27"/>
        </w:rPr>
        <w:t>т</w:t>
      </w:r>
      <w:r>
        <w:rPr>
          <w:sz w:val="27"/>
          <w:szCs w:val="27"/>
        </w:rPr>
        <w:t xml:space="preserve"> продажи права на заключение договора на установку и эксплуатацию рекламной конструкции – 6 617,0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при плане </w:t>
      </w:r>
      <w:r w:rsidRPr="00916916">
        <w:rPr>
          <w:sz w:val="27"/>
          <w:szCs w:val="27"/>
        </w:rPr>
        <w:t>6 550,0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. </w:t>
      </w:r>
      <w:r w:rsidRPr="00E72F56">
        <w:rPr>
          <w:sz w:val="27"/>
          <w:szCs w:val="27"/>
        </w:rPr>
        <w:t xml:space="preserve">Перевыполнение планового задания </w:t>
      </w:r>
      <w:r w:rsidRPr="00916916">
        <w:rPr>
          <w:sz w:val="27"/>
          <w:szCs w:val="27"/>
        </w:rPr>
        <w:t xml:space="preserve">на 1,02% </w:t>
      </w:r>
      <w:r w:rsidRPr="00E72F56">
        <w:rPr>
          <w:sz w:val="27"/>
          <w:szCs w:val="27"/>
        </w:rPr>
        <w:t xml:space="preserve">связано с тем, что </w:t>
      </w:r>
      <w:r w:rsidRPr="00E72F56">
        <w:rPr>
          <w:color w:val="000000"/>
          <w:sz w:val="27"/>
          <w:szCs w:val="27"/>
        </w:rPr>
        <w:t xml:space="preserve">по рекламным конструкциям, сроки договорных отношений по которым заканчивались в течение 2015 года, начисление оплаты за фактическое использование производилось до момента производства демонтажа конструкции </w:t>
      </w:r>
      <w:r w:rsidRPr="00E72F56">
        <w:rPr>
          <w:rStyle w:val="ab"/>
          <w:color w:val="000000"/>
          <w:sz w:val="27"/>
          <w:szCs w:val="27"/>
        </w:rPr>
        <w:footnoteReference w:id="11"/>
      </w:r>
      <w:r>
        <w:rPr>
          <w:color w:val="000000"/>
          <w:sz w:val="27"/>
          <w:szCs w:val="27"/>
        </w:rPr>
        <w:t>;</w:t>
      </w:r>
    </w:p>
    <w:p w:rsidR="00E72F56" w:rsidRPr="00E72F56" w:rsidRDefault="00E72F56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2F56">
        <w:rPr>
          <w:color w:val="000000"/>
          <w:sz w:val="27"/>
          <w:szCs w:val="27"/>
        </w:rPr>
        <w:t>плата</w:t>
      </w:r>
      <w:r w:rsidRPr="00E72F56">
        <w:rPr>
          <w:sz w:val="27"/>
          <w:szCs w:val="27"/>
        </w:rPr>
        <w:t xml:space="preserve"> за пользование жилым помещением по договорам социального найма и договорам найма жилых помещений муниципального жилищного фонда</w:t>
      </w:r>
      <w:r w:rsidR="00331BA7">
        <w:rPr>
          <w:sz w:val="27"/>
          <w:szCs w:val="27"/>
        </w:rPr>
        <w:t xml:space="preserve"> – 3 190,8 </w:t>
      </w:r>
      <w:proofErr w:type="spellStart"/>
      <w:r w:rsidR="00331BA7">
        <w:rPr>
          <w:sz w:val="27"/>
          <w:szCs w:val="27"/>
        </w:rPr>
        <w:t>тыс</w:t>
      </w:r>
      <w:proofErr w:type="gramStart"/>
      <w:r w:rsidR="00331BA7">
        <w:rPr>
          <w:sz w:val="27"/>
          <w:szCs w:val="27"/>
        </w:rPr>
        <w:t>.р</w:t>
      </w:r>
      <w:proofErr w:type="gramEnd"/>
      <w:r w:rsidR="00331BA7">
        <w:rPr>
          <w:sz w:val="27"/>
          <w:szCs w:val="27"/>
        </w:rPr>
        <w:t>ублей</w:t>
      </w:r>
      <w:proofErr w:type="spellEnd"/>
      <w:r w:rsidR="00916916">
        <w:rPr>
          <w:sz w:val="27"/>
          <w:szCs w:val="27"/>
        </w:rPr>
        <w:t xml:space="preserve"> или 102,92% плана</w:t>
      </w:r>
      <w:r w:rsidR="00331BA7">
        <w:rPr>
          <w:sz w:val="27"/>
          <w:szCs w:val="27"/>
        </w:rPr>
        <w:t xml:space="preserve"> </w:t>
      </w:r>
      <w:r w:rsidR="00331BA7" w:rsidRPr="00571DBF">
        <w:rPr>
          <w:sz w:val="27"/>
          <w:szCs w:val="27"/>
        </w:rPr>
        <w:t>(</w:t>
      </w:r>
      <w:r w:rsidR="00331BA7" w:rsidRPr="00916916">
        <w:rPr>
          <w:sz w:val="27"/>
          <w:szCs w:val="27"/>
        </w:rPr>
        <w:t>планов</w:t>
      </w:r>
      <w:r w:rsidR="00916916">
        <w:rPr>
          <w:sz w:val="27"/>
          <w:szCs w:val="27"/>
        </w:rPr>
        <w:t>ый</w:t>
      </w:r>
      <w:r w:rsidR="00331BA7" w:rsidRPr="00916916">
        <w:rPr>
          <w:sz w:val="27"/>
          <w:szCs w:val="27"/>
        </w:rPr>
        <w:t xml:space="preserve"> </w:t>
      </w:r>
      <w:r w:rsidR="00916916">
        <w:rPr>
          <w:sz w:val="27"/>
          <w:szCs w:val="27"/>
        </w:rPr>
        <w:t>показатель</w:t>
      </w:r>
      <w:r w:rsidR="00331BA7" w:rsidRPr="00916916">
        <w:rPr>
          <w:sz w:val="27"/>
          <w:szCs w:val="27"/>
        </w:rPr>
        <w:t xml:space="preserve"> </w:t>
      </w:r>
      <w:r w:rsidR="00916916">
        <w:rPr>
          <w:sz w:val="27"/>
          <w:szCs w:val="27"/>
        </w:rPr>
        <w:t xml:space="preserve">утвержден в декабре 2015 года в сумме 3 100,0 </w:t>
      </w:r>
      <w:proofErr w:type="spellStart"/>
      <w:r w:rsidR="00916916">
        <w:rPr>
          <w:sz w:val="27"/>
          <w:szCs w:val="27"/>
        </w:rPr>
        <w:t>тыс.рублей</w:t>
      </w:r>
      <w:proofErr w:type="spellEnd"/>
      <w:r w:rsidR="00916916">
        <w:rPr>
          <w:sz w:val="27"/>
          <w:szCs w:val="27"/>
        </w:rPr>
        <w:t>). До 2015 года плата по договорам найма с населения не взималась</w:t>
      </w:r>
      <w:r w:rsidR="003B10D0">
        <w:rPr>
          <w:sz w:val="27"/>
          <w:szCs w:val="27"/>
        </w:rPr>
        <w:t>;</w:t>
      </w:r>
    </w:p>
    <w:p w:rsidR="00C1653D" w:rsidRPr="009A7F96" w:rsidRDefault="00E86C61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6C61">
        <w:rPr>
          <w:i/>
          <w:sz w:val="27"/>
          <w:szCs w:val="27"/>
        </w:rPr>
        <w:t xml:space="preserve">доходы от перечисления части прибыли </w:t>
      </w:r>
      <w:r w:rsidR="007A5A7C">
        <w:rPr>
          <w:i/>
          <w:sz w:val="27"/>
          <w:szCs w:val="27"/>
        </w:rPr>
        <w:t>МУП</w:t>
      </w:r>
      <w:r w:rsidRPr="00E86C61">
        <w:rPr>
          <w:i/>
          <w:sz w:val="27"/>
          <w:szCs w:val="27"/>
        </w:rPr>
        <w:t>, остающейся после уплаты налогов и иных обязательных платежей</w:t>
      </w:r>
      <w:r w:rsidR="00EA3DC5">
        <w:rPr>
          <w:i/>
          <w:sz w:val="27"/>
          <w:szCs w:val="27"/>
        </w:rPr>
        <w:t>,</w:t>
      </w:r>
      <w:r w:rsidRPr="00E86C61">
        <w:rPr>
          <w:i/>
          <w:sz w:val="27"/>
          <w:szCs w:val="27"/>
        </w:rPr>
        <w:t xml:space="preserve"> </w:t>
      </w:r>
      <w:r w:rsidRPr="00E86C61">
        <w:rPr>
          <w:sz w:val="27"/>
          <w:szCs w:val="27"/>
        </w:rPr>
        <w:t>пос</w:t>
      </w:r>
      <w:r>
        <w:rPr>
          <w:sz w:val="27"/>
          <w:szCs w:val="27"/>
        </w:rPr>
        <w:t>т</w:t>
      </w:r>
      <w:r w:rsidRPr="00E86C61">
        <w:rPr>
          <w:sz w:val="27"/>
          <w:szCs w:val="27"/>
        </w:rPr>
        <w:t>упили</w:t>
      </w:r>
      <w:r>
        <w:rPr>
          <w:sz w:val="27"/>
          <w:szCs w:val="27"/>
        </w:rPr>
        <w:t xml:space="preserve"> в сумме </w:t>
      </w:r>
      <w:r w:rsidR="00C1653D">
        <w:rPr>
          <w:sz w:val="27"/>
          <w:szCs w:val="27"/>
        </w:rPr>
        <w:t>2 571,5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C1653D">
        <w:rPr>
          <w:sz w:val="27"/>
          <w:szCs w:val="27"/>
        </w:rPr>
        <w:t>, вы</w:t>
      </w:r>
      <w:r w:rsidR="00BF3DA4">
        <w:rPr>
          <w:sz w:val="27"/>
          <w:szCs w:val="27"/>
        </w:rPr>
        <w:t xml:space="preserve">полнение плана составило 100,0% (в декабре 2015 года плановый показатель </w:t>
      </w:r>
      <w:r w:rsidR="00BF3DA4" w:rsidRPr="009A7F96">
        <w:rPr>
          <w:sz w:val="27"/>
          <w:szCs w:val="27"/>
        </w:rPr>
        <w:t xml:space="preserve">подлежал корректировке в сторону увеличения на 685,0 </w:t>
      </w:r>
      <w:proofErr w:type="spellStart"/>
      <w:r w:rsidR="00BF3DA4" w:rsidRPr="009A7F96">
        <w:rPr>
          <w:sz w:val="27"/>
          <w:szCs w:val="27"/>
        </w:rPr>
        <w:t>тыс.рублей</w:t>
      </w:r>
      <w:proofErr w:type="spellEnd"/>
      <w:r w:rsidR="00BF3DA4" w:rsidRPr="009A7F96">
        <w:rPr>
          <w:sz w:val="27"/>
          <w:szCs w:val="27"/>
        </w:rPr>
        <w:t xml:space="preserve">). </w:t>
      </w:r>
      <w:r w:rsidR="00C1653D" w:rsidRPr="009A7F96">
        <w:rPr>
          <w:sz w:val="27"/>
          <w:szCs w:val="27"/>
        </w:rPr>
        <w:t>Перечисления произведены 3 предприятиями, в том числе:</w:t>
      </w:r>
    </w:p>
    <w:p w:rsidR="00C1653D" w:rsidRPr="009A7F96" w:rsidRDefault="00C1653D" w:rsidP="00A9400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A7F96">
        <w:rPr>
          <w:sz w:val="27"/>
          <w:szCs w:val="27"/>
        </w:rPr>
        <w:t>МУП «</w:t>
      </w:r>
      <w:proofErr w:type="spellStart"/>
      <w:r w:rsidRPr="009A7F96">
        <w:rPr>
          <w:sz w:val="27"/>
          <w:szCs w:val="27"/>
        </w:rPr>
        <w:t>Волгодонская</w:t>
      </w:r>
      <w:proofErr w:type="spellEnd"/>
      <w:r w:rsidRPr="009A7F96">
        <w:rPr>
          <w:sz w:val="27"/>
          <w:szCs w:val="27"/>
        </w:rPr>
        <w:t xml:space="preserve"> городская электрическая сеть» – 2 422,7 </w:t>
      </w:r>
      <w:proofErr w:type="spellStart"/>
      <w:r w:rsidRPr="009A7F96">
        <w:rPr>
          <w:sz w:val="27"/>
          <w:szCs w:val="27"/>
        </w:rPr>
        <w:t>тыс</w:t>
      </w:r>
      <w:proofErr w:type="gramStart"/>
      <w:r w:rsidRPr="009A7F96">
        <w:rPr>
          <w:sz w:val="27"/>
          <w:szCs w:val="27"/>
        </w:rPr>
        <w:t>.р</w:t>
      </w:r>
      <w:proofErr w:type="gramEnd"/>
      <w:r w:rsidRPr="009A7F96">
        <w:rPr>
          <w:sz w:val="27"/>
          <w:szCs w:val="27"/>
        </w:rPr>
        <w:t>ублей</w:t>
      </w:r>
      <w:proofErr w:type="spellEnd"/>
      <w:r w:rsidRPr="009A7F96">
        <w:rPr>
          <w:sz w:val="27"/>
          <w:szCs w:val="27"/>
        </w:rPr>
        <w:t xml:space="preserve">, (из них погашение задолженности, выявленной в 2012 году в ходе контрольного мероприятия Палаты, – 1 500,0 </w:t>
      </w:r>
      <w:proofErr w:type="spellStart"/>
      <w:r w:rsidRPr="009A7F96">
        <w:rPr>
          <w:sz w:val="27"/>
          <w:szCs w:val="27"/>
        </w:rPr>
        <w:t>тыс.рублей</w:t>
      </w:r>
      <w:proofErr w:type="spellEnd"/>
      <w:r w:rsidRPr="009A7F96">
        <w:rPr>
          <w:sz w:val="27"/>
          <w:szCs w:val="27"/>
        </w:rPr>
        <w:t xml:space="preserve">, </w:t>
      </w:r>
      <w:r w:rsidR="007A5A7C" w:rsidRPr="009A7F96">
        <w:rPr>
          <w:sz w:val="27"/>
          <w:szCs w:val="27"/>
        </w:rPr>
        <w:t xml:space="preserve">отчисления </w:t>
      </w:r>
      <w:r w:rsidRPr="009A7F96">
        <w:rPr>
          <w:sz w:val="27"/>
          <w:szCs w:val="27"/>
        </w:rPr>
        <w:t xml:space="preserve">от прибыли, приходящейся на </w:t>
      </w:r>
      <w:r w:rsidRPr="009A7F96">
        <w:rPr>
          <w:rFonts w:eastAsia="Calibri"/>
          <w:sz w:val="27"/>
          <w:szCs w:val="27"/>
        </w:rPr>
        <w:t xml:space="preserve">долю участия в </w:t>
      </w:r>
      <w:r w:rsidR="00326B1B" w:rsidRPr="009A7F96">
        <w:rPr>
          <w:rFonts w:eastAsia="Calibri"/>
          <w:sz w:val="27"/>
          <w:szCs w:val="27"/>
        </w:rPr>
        <w:t>ООО</w:t>
      </w:r>
      <w:r w:rsidR="007A5A7C" w:rsidRPr="009A7F96">
        <w:rPr>
          <w:rFonts w:eastAsia="Calibri"/>
          <w:sz w:val="27"/>
          <w:szCs w:val="27"/>
        </w:rPr>
        <w:t xml:space="preserve"> </w:t>
      </w:r>
      <w:r w:rsidRPr="009A7F96">
        <w:rPr>
          <w:rFonts w:eastAsia="Calibri"/>
          <w:sz w:val="27"/>
          <w:szCs w:val="27"/>
        </w:rPr>
        <w:t>«</w:t>
      </w:r>
      <w:proofErr w:type="spellStart"/>
      <w:r w:rsidRPr="009A7F96">
        <w:rPr>
          <w:rFonts w:eastAsia="Calibri"/>
          <w:sz w:val="27"/>
          <w:szCs w:val="27"/>
        </w:rPr>
        <w:t>Электросбыт</w:t>
      </w:r>
      <w:proofErr w:type="spellEnd"/>
      <w:r w:rsidRPr="009A7F96">
        <w:rPr>
          <w:rFonts w:eastAsia="Calibri"/>
          <w:sz w:val="27"/>
          <w:szCs w:val="27"/>
        </w:rPr>
        <w:t>» за 201</w:t>
      </w:r>
      <w:r w:rsidR="007A5A7C" w:rsidRPr="009A7F96">
        <w:rPr>
          <w:rFonts w:eastAsia="Calibri"/>
          <w:sz w:val="27"/>
          <w:szCs w:val="27"/>
        </w:rPr>
        <w:t xml:space="preserve">4 </w:t>
      </w:r>
      <w:r w:rsidRPr="009A7F96">
        <w:rPr>
          <w:rFonts w:eastAsia="Calibri"/>
          <w:sz w:val="27"/>
          <w:szCs w:val="27"/>
        </w:rPr>
        <w:t>г</w:t>
      </w:r>
      <w:r w:rsidR="007A5A7C" w:rsidRPr="009A7F96">
        <w:rPr>
          <w:rFonts w:eastAsia="Calibri"/>
          <w:sz w:val="27"/>
          <w:szCs w:val="27"/>
        </w:rPr>
        <w:t xml:space="preserve">од – 907,3 </w:t>
      </w:r>
      <w:proofErr w:type="spellStart"/>
      <w:r w:rsidR="007A5A7C" w:rsidRPr="009A7F96">
        <w:rPr>
          <w:rFonts w:eastAsia="Calibri"/>
          <w:sz w:val="27"/>
          <w:szCs w:val="27"/>
        </w:rPr>
        <w:t>тыс.рублей</w:t>
      </w:r>
      <w:proofErr w:type="spellEnd"/>
      <w:r w:rsidR="007A5A7C" w:rsidRPr="009A7F96">
        <w:rPr>
          <w:rFonts w:eastAsia="Calibri"/>
          <w:sz w:val="27"/>
          <w:szCs w:val="27"/>
        </w:rPr>
        <w:t xml:space="preserve">, </w:t>
      </w:r>
      <w:r w:rsidR="007A5A7C" w:rsidRPr="009A7F96">
        <w:rPr>
          <w:sz w:val="27"/>
          <w:szCs w:val="27"/>
        </w:rPr>
        <w:t xml:space="preserve">отчисления от прибыли предприятия </w:t>
      </w:r>
      <w:r w:rsidR="007A5A7C" w:rsidRPr="009A7F96">
        <w:rPr>
          <w:rFonts w:eastAsia="Calibri"/>
          <w:sz w:val="27"/>
          <w:szCs w:val="27"/>
        </w:rPr>
        <w:t xml:space="preserve">за 2014 год – 15,4 </w:t>
      </w:r>
      <w:proofErr w:type="spellStart"/>
      <w:r w:rsidR="007A5A7C" w:rsidRPr="009A7F96">
        <w:rPr>
          <w:rFonts w:eastAsia="Calibri"/>
          <w:sz w:val="27"/>
          <w:szCs w:val="27"/>
        </w:rPr>
        <w:t>тыс.рублей</w:t>
      </w:r>
      <w:proofErr w:type="spellEnd"/>
      <w:r w:rsidR="007A5A7C" w:rsidRPr="009A7F96">
        <w:rPr>
          <w:rFonts w:eastAsia="Calibri"/>
          <w:sz w:val="27"/>
          <w:szCs w:val="27"/>
        </w:rPr>
        <w:t>);</w:t>
      </w:r>
    </w:p>
    <w:p w:rsidR="007A5A7C" w:rsidRPr="009A7F96" w:rsidRDefault="007A5A7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F96">
        <w:rPr>
          <w:rFonts w:eastAsia="Calibri"/>
          <w:sz w:val="27"/>
          <w:szCs w:val="27"/>
        </w:rPr>
        <w:t>МУП «Водопроводно-канализационное хозяйство»</w:t>
      </w:r>
      <w:r w:rsidRPr="009A7F96">
        <w:rPr>
          <w:sz w:val="27"/>
          <w:szCs w:val="27"/>
        </w:rPr>
        <w:t xml:space="preserve"> – 142,2 </w:t>
      </w:r>
      <w:proofErr w:type="spellStart"/>
      <w:r w:rsidRPr="009A7F96">
        <w:rPr>
          <w:sz w:val="27"/>
          <w:szCs w:val="27"/>
        </w:rPr>
        <w:t>тыс</w:t>
      </w:r>
      <w:proofErr w:type="gramStart"/>
      <w:r w:rsidRPr="009A7F96">
        <w:rPr>
          <w:sz w:val="27"/>
          <w:szCs w:val="27"/>
        </w:rPr>
        <w:t>.р</w:t>
      </w:r>
      <w:proofErr w:type="gramEnd"/>
      <w:r w:rsidRPr="009A7F96">
        <w:rPr>
          <w:sz w:val="27"/>
          <w:szCs w:val="27"/>
        </w:rPr>
        <w:t>ублей</w:t>
      </w:r>
      <w:proofErr w:type="spellEnd"/>
      <w:r w:rsidRPr="009A7F96">
        <w:rPr>
          <w:sz w:val="27"/>
          <w:szCs w:val="27"/>
        </w:rPr>
        <w:t>;</w:t>
      </w:r>
    </w:p>
    <w:p w:rsidR="007A5A7C" w:rsidRPr="009A7F96" w:rsidRDefault="007A5A7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F96">
        <w:rPr>
          <w:sz w:val="27"/>
          <w:szCs w:val="27"/>
        </w:rPr>
        <w:t xml:space="preserve">МУП «Квартира» – 6,6 </w:t>
      </w:r>
      <w:proofErr w:type="spellStart"/>
      <w:r w:rsidRPr="009A7F96">
        <w:rPr>
          <w:sz w:val="27"/>
          <w:szCs w:val="27"/>
        </w:rPr>
        <w:t>тыс</w:t>
      </w:r>
      <w:proofErr w:type="gramStart"/>
      <w:r w:rsidRPr="009A7F96">
        <w:rPr>
          <w:sz w:val="27"/>
          <w:szCs w:val="27"/>
        </w:rPr>
        <w:t>.р</w:t>
      </w:r>
      <w:proofErr w:type="gramEnd"/>
      <w:r w:rsidRPr="009A7F96">
        <w:rPr>
          <w:sz w:val="27"/>
          <w:szCs w:val="27"/>
        </w:rPr>
        <w:t>ублей</w:t>
      </w:r>
      <w:proofErr w:type="spellEnd"/>
      <w:r w:rsidR="00701DCE" w:rsidRPr="009A7F96">
        <w:rPr>
          <w:rStyle w:val="ab"/>
          <w:sz w:val="27"/>
          <w:szCs w:val="27"/>
        </w:rPr>
        <w:footnoteReference w:id="12"/>
      </w:r>
      <w:r w:rsidRPr="009A7F96">
        <w:rPr>
          <w:sz w:val="27"/>
          <w:szCs w:val="27"/>
        </w:rPr>
        <w:t xml:space="preserve">. </w:t>
      </w:r>
    </w:p>
    <w:p w:rsidR="00C1653D" w:rsidRPr="009A7F96" w:rsidRDefault="00C1653D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F96">
        <w:rPr>
          <w:sz w:val="27"/>
          <w:szCs w:val="27"/>
        </w:rPr>
        <w:t xml:space="preserve">К уровню 2014 года поступления снизились на 961,1 </w:t>
      </w:r>
      <w:proofErr w:type="spellStart"/>
      <w:r w:rsidRPr="009A7F96">
        <w:rPr>
          <w:sz w:val="27"/>
          <w:szCs w:val="27"/>
        </w:rPr>
        <w:t>тыс</w:t>
      </w:r>
      <w:proofErr w:type="gramStart"/>
      <w:r w:rsidRPr="009A7F96">
        <w:rPr>
          <w:sz w:val="27"/>
          <w:szCs w:val="27"/>
        </w:rPr>
        <w:t>.р</w:t>
      </w:r>
      <w:proofErr w:type="gramEnd"/>
      <w:r w:rsidRPr="009A7F96">
        <w:rPr>
          <w:sz w:val="27"/>
          <w:szCs w:val="27"/>
        </w:rPr>
        <w:t>ублей</w:t>
      </w:r>
      <w:proofErr w:type="spellEnd"/>
      <w:r w:rsidRPr="009A7F96">
        <w:rPr>
          <w:sz w:val="27"/>
          <w:szCs w:val="27"/>
        </w:rPr>
        <w:t xml:space="preserve"> (на 27,21%)</w:t>
      </w:r>
      <w:r w:rsidR="007A5A7C" w:rsidRPr="009A7F96">
        <w:rPr>
          <w:sz w:val="27"/>
          <w:szCs w:val="27"/>
        </w:rPr>
        <w:t>;</w:t>
      </w:r>
    </w:p>
    <w:p w:rsidR="00924E0E" w:rsidRPr="009A7F96" w:rsidRDefault="00B3508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7F96">
        <w:rPr>
          <w:sz w:val="27"/>
          <w:szCs w:val="27"/>
        </w:rPr>
        <w:t xml:space="preserve">незапланированные </w:t>
      </w:r>
      <w:r w:rsidR="00924E0E" w:rsidRPr="009A7F96">
        <w:rPr>
          <w:i/>
          <w:sz w:val="27"/>
          <w:szCs w:val="27"/>
        </w:rPr>
        <w:t xml:space="preserve">доходы в виде </w:t>
      </w:r>
      <w:r w:rsidR="007A5A7C" w:rsidRPr="009A7F96">
        <w:rPr>
          <w:i/>
          <w:sz w:val="27"/>
          <w:szCs w:val="27"/>
        </w:rPr>
        <w:t xml:space="preserve">прибыли, приходящейся на доли в уставных капиталах </w:t>
      </w:r>
      <w:r w:rsidR="00326B1B" w:rsidRPr="009A7F96">
        <w:rPr>
          <w:i/>
          <w:sz w:val="27"/>
          <w:szCs w:val="27"/>
        </w:rPr>
        <w:t>хозяйственных товариществ и обществ,</w:t>
      </w:r>
      <w:r w:rsidR="007A5A7C" w:rsidRPr="009A7F96">
        <w:rPr>
          <w:i/>
          <w:sz w:val="27"/>
          <w:szCs w:val="27"/>
        </w:rPr>
        <w:t xml:space="preserve"> или </w:t>
      </w:r>
      <w:r w:rsidR="00924E0E" w:rsidRPr="009A7F96">
        <w:rPr>
          <w:i/>
          <w:sz w:val="27"/>
          <w:szCs w:val="27"/>
        </w:rPr>
        <w:t xml:space="preserve">дивидендов по акциям, </w:t>
      </w:r>
      <w:r w:rsidRPr="009A7F96">
        <w:rPr>
          <w:i/>
          <w:sz w:val="27"/>
          <w:szCs w:val="27"/>
        </w:rPr>
        <w:t xml:space="preserve">принадлежащим городским округам, </w:t>
      </w:r>
      <w:r w:rsidR="007A5A7C" w:rsidRPr="009A7F96">
        <w:rPr>
          <w:sz w:val="27"/>
          <w:szCs w:val="27"/>
        </w:rPr>
        <w:t xml:space="preserve">поступили на сумму 202,8 </w:t>
      </w:r>
      <w:proofErr w:type="spellStart"/>
      <w:r w:rsidR="007A5A7C" w:rsidRPr="009A7F96">
        <w:rPr>
          <w:sz w:val="27"/>
          <w:szCs w:val="27"/>
        </w:rPr>
        <w:t>тыс</w:t>
      </w:r>
      <w:proofErr w:type="gramStart"/>
      <w:r w:rsidR="007A5A7C" w:rsidRPr="009A7F96">
        <w:rPr>
          <w:sz w:val="27"/>
          <w:szCs w:val="27"/>
        </w:rPr>
        <w:t>.р</w:t>
      </w:r>
      <w:proofErr w:type="gramEnd"/>
      <w:r w:rsidR="007A5A7C" w:rsidRPr="009A7F96">
        <w:rPr>
          <w:sz w:val="27"/>
          <w:szCs w:val="27"/>
        </w:rPr>
        <w:t>ублей</w:t>
      </w:r>
      <w:proofErr w:type="spellEnd"/>
      <w:r w:rsidR="007A5A7C" w:rsidRPr="009A7F96">
        <w:rPr>
          <w:sz w:val="27"/>
          <w:szCs w:val="27"/>
        </w:rPr>
        <w:t xml:space="preserve">, в том числе </w:t>
      </w:r>
      <w:r w:rsidR="007004E4" w:rsidRPr="009A7F96">
        <w:rPr>
          <w:sz w:val="27"/>
          <w:szCs w:val="27"/>
        </w:rPr>
        <w:t xml:space="preserve">по акциям </w:t>
      </w:r>
      <w:r w:rsidR="00326B1B" w:rsidRPr="009A7F96">
        <w:rPr>
          <w:sz w:val="27"/>
          <w:szCs w:val="27"/>
        </w:rPr>
        <w:t>ОАО</w:t>
      </w:r>
      <w:r w:rsidR="00EA3DC5" w:rsidRPr="009A7F96">
        <w:rPr>
          <w:sz w:val="27"/>
          <w:szCs w:val="27"/>
        </w:rPr>
        <w:t xml:space="preserve"> «</w:t>
      </w:r>
      <w:proofErr w:type="spellStart"/>
      <w:r w:rsidR="00EA3DC5" w:rsidRPr="009A7F96">
        <w:rPr>
          <w:sz w:val="27"/>
          <w:szCs w:val="27"/>
        </w:rPr>
        <w:t>Волгодонскм</w:t>
      </w:r>
      <w:r w:rsidR="007004E4" w:rsidRPr="009A7F96">
        <w:rPr>
          <w:sz w:val="27"/>
          <w:szCs w:val="27"/>
        </w:rPr>
        <w:t>ежрайгаз</w:t>
      </w:r>
      <w:proofErr w:type="spellEnd"/>
      <w:r w:rsidR="007004E4" w:rsidRPr="009A7F96">
        <w:rPr>
          <w:sz w:val="27"/>
          <w:szCs w:val="27"/>
        </w:rPr>
        <w:t xml:space="preserve">» – </w:t>
      </w:r>
      <w:r w:rsidR="00326B1B" w:rsidRPr="009A7F96">
        <w:rPr>
          <w:sz w:val="27"/>
          <w:szCs w:val="27"/>
        </w:rPr>
        <w:t>202,5</w:t>
      </w:r>
      <w:r w:rsidR="007004E4" w:rsidRPr="009A7F96">
        <w:rPr>
          <w:sz w:val="27"/>
          <w:szCs w:val="27"/>
        </w:rPr>
        <w:t xml:space="preserve"> </w:t>
      </w:r>
      <w:proofErr w:type="spellStart"/>
      <w:r w:rsidR="007004E4" w:rsidRPr="009A7F96">
        <w:rPr>
          <w:sz w:val="27"/>
          <w:szCs w:val="27"/>
        </w:rPr>
        <w:t>тыс.рублей</w:t>
      </w:r>
      <w:proofErr w:type="spellEnd"/>
      <w:r w:rsidR="00326B1B" w:rsidRPr="009A7F96">
        <w:rPr>
          <w:rStyle w:val="ab"/>
          <w:sz w:val="27"/>
          <w:szCs w:val="27"/>
        </w:rPr>
        <w:footnoteReference w:id="13"/>
      </w:r>
      <w:r w:rsidR="003B10D0">
        <w:rPr>
          <w:sz w:val="27"/>
          <w:szCs w:val="27"/>
        </w:rPr>
        <w:t>.</w:t>
      </w:r>
    </w:p>
    <w:p w:rsidR="00924E0E" w:rsidRPr="00571DBF" w:rsidRDefault="003D088F" w:rsidP="00A9400F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 w:rsidRPr="009A7F96">
        <w:rPr>
          <w:b/>
          <w:sz w:val="27"/>
          <w:szCs w:val="27"/>
        </w:rPr>
        <w:t xml:space="preserve">Плата за негативное воздействие на окружающую среду </w:t>
      </w:r>
      <w:r w:rsidR="00701DCE" w:rsidRPr="009A7F96">
        <w:rPr>
          <w:sz w:val="27"/>
          <w:szCs w:val="27"/>
        </w:rPr>
        <w:t xml:space="preserve">поступила </w:t>
      </w:r>
      <w:r w:rsidRPr="009A7F96">
        <w:rPr>
          <w:sz w:val="27"/>
          <w:szCs w:val="27"/>
        </w:rPr>
        <w:t>в</w:t>
      </w:r>
      <w:r>
        <w:rPr>
          <w:sz w:val="27"/>
          <w:szCs w:val="27"/>
        </w:rPr>
        <w:t xml:space="preserve"> сумме 5 702,8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, что меньше планового показателя на 778,</w:t>
      </w:r>
      <w:r w:rsidR="003B10D0">
        <w:rPr>
          <w:sz w:val="27"/>
          <w:szCs w:val="27"/>
        </w:rPr>
        <w:t>6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12,01%) и поступлений 2014 года на 449,0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7,30%). </w:t>
      </w:r>
    </w:p>
    <w:p w:rsidR="00171F31" w:rsidRDefault="00DB1D3F" w:rsidP="00A9400F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>П</w:t>
      </w:r>
      <w:r w:rsidR="00924E0E" w:rsidRPr="00571DBF">
        <w:rPr>
          <w:sz w:val="27"/>
          <w:szCs w:val="27"/>
        </w:rPr>
        <w:t xml:space="preserve">лан по </w:t>
      </w:r>
      <w:r w:rsidR="00924E0E" w:rsidRPr="00DB1D3F">
        <w:rPr>
          <w:b/>
          <w:sz w:val="27"/>
          <w:szCs w:val="27"/>
        </w:rPr>
        <w:t>доходам от оказания платных услуг</w:t>
      </w:r>
      <w:r w:rsidR="00701DCE">
        <w:rPr>
          <w:b/>
          <w:sz w:val="27"/>
          <w:szCs w:val="27"/>
        </w:rPr>
        <w:t xml:space="preserve"> (работ)</w:t>
      </w:r>
      <w:r w:rsidR="00924E0E" w:rsidRPr="00DB1D3F">
        <w:rPr>
          <w:b/>
          <w:sz w:val="27"/>
          <w:szCs w:val="27"/>
        </w:rPr>
        <w:t xml:space="preserve"> и компенсации затрат государства</w:t>
      </w:r>
      <w:r w:rsidR="00924E0E" w:rsidRPr="00571DBF">
        <w:rPr>
          <w:bCs/>
          <w:iCs/>
          <w:sz w:val="27"/>
          <w:szCs w:val="27"/>
        </w:rPr>
        <w:t xml:space="preserve"> </w:t>
      </w:r>
      <w:r w:rsidR="00701DCE">
        <w:rPr>
          <w:bCs/>
          <w:iCs/>
          <w:sz w:val="27"/>
          <w:szCs w:val="27"/>
        </w:rPr>
        <w:t xml:space="preserve">исполнен в сумме 4 234,4 </w:t>
      </w:r>
      <w:proofErr w:type="spellStart"/>
      <w:r w:rsidR="00701DCE">
        <w:rPr>
          <w:bCs/>
          <w:iCs/>
          <w:sz w:val="27"/>
          <w:szCs w:val="27"/>
        </w:rPr>
        <w:t>тыс</w:t>
      </w:r>
      <w:proofErr w:type="gramStart"/>
      <w:r w:rsidR="00701DCE">
        <w:rPr>
          <w:bCs/>
          <w:iCs/>
          <w:sz w:val="27"/>
          <w:szCs w:val="27"/>
        </w:rPr>
        <w:t>.р</w:t>
      </w:r>
      <w:proofErr w:type="gramEnd"/>
      <w:r w:rsidR="00701DCE">
        <w:rPr>
          <w:bCs/>
          <w:iCs/>
          <w:sz w:val="27"/>
          <w:szCs w:val="27"/>
        </w:rPr>
        <w:t>ублей</w:t>
      </w:r>
      <w:proofErr w:type="spellEnd"/>
      <w:r w:rsidR="00701DCE">
        <w:rPr>
          <w:bCs/>
          <w:iCs/>
          <w:sz w:val="27"/>
          <w:szCs w:val="27"/>
        </w:rPr>
        <w:t xml:space="preserve"> </w:t>
      </w:r>
      <w:r w:rsidR="00171F31">
        <w:rPr>
          <w:bCs/>
          <w:iCs/>
          <w:sz w:val="27"/>
          <w:szCs w:val="27"/>
        </w:rPr>
        <w:t>(</w:t>
      </w:r>
      <w:r w:rsidR="00701DCE">
        <w:rPr>
          <w:bCs/>
          <w:iCs/>
          <w:sz w:val="27"/>
          <w:szCs w:val="27"/>
        </w:rPr>
        <w:t>или на 103,25%</w:t>
      </w:r>
      <w:r w:rsidR="00171F31">
        <w:rPr>
          <w:bCs/>
          <w:iCs/>
          <w:sz w:val="27"/>
          <w:szCs w:val="27"/>
        </w:rPr>
        <w:t>),</w:t>
      </w:r>
      <w:r w:rsidR="00BB1EA6">
        <w:rPr>
          <w:bCs/>
          <w:iCs/>
          <w:sz w:val="27"/>
          <w:szCs w:val="27"/>
        </w:rPr>
        <w:t>в том числе поступили доходы</w:t>
      </w:r>
      <w:r w:rsidR="003B10D0">
        <w:rPr>
          <w:bCs/>
          <w:iCs/>
          <w:sz w:val="27"/>
          <w:szCs w:val="27"/>
        </w:rPr>
        <w:t>:</w:t>
      </w:r>
    </w:p>
    <w:p w:rsidR="00BB1EA6" w:rsidRDefault="00171F31" w:rsidP="00A9400F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от оказания платных услуг МКУ «Управление по делам гражданской обороны и чрезвычайным ситуациям города Волгодонска» </w:t>
      </w:r>
      <w:r w:rsidR="00BB1EA6">
        <w:rPr>
          <w:bCs/>
          <w:iCs/>
          <w:sz w:val="27"/>
          <w:szCs w:val="27"/>
        </w:rPr>
        <w:t>–</w:t>
      </w:r>
      <w:r>
        <w:rPr>
          <w:bCs/>
          <w:iCs/>
          <w:sz w:val="27"/>
          <w:szCs w:val="27"/>
        </w:rPr>
        <w:t xml:space="preserve"> 2 578,2 </w:t>
      </w:r>
      <w:proofErr w:type="spellStart"/>
      <w:r>
        <w:rPr>
          <w:bCs/>
          <w:iCs/>
          <w:sz w:val="27"/>
          <w:szCs w:val="27"/>
        </w:rPr>
        <w:t>тыс</w:t>
      </w:r>
      <w:proofErr w:type="gramStart"/>
      <w:r>
        <w:rPr>
          <w:bCs/>
          <w:iCs/>
          <w:sz w:val="27"/>
          <w:szCs w:val="27"/>
        </w:rPr>
        <w:t>.р</w:t>
      </w:r>
      <w:proofErr w:type="gramEnd"/>
      <w:r>
        <w:rPr>
          <w:bCs/>
          <w:iCs/>
          <w:sz w:val="27"/>
          <w:szCs w:val="27"/>
        </w:rPr>
        <w:t>ублей</w:t>
      </w:r>
      <w:proofErr w:type="spellEnd"/>
      <w:r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lastRenderedPageBreak/>
        <w:t xml:space="preserve">при плане 2 500,0 </w:t>
      </w:r>
      <w:proofErr w:type="spellStart"/>
      <w:r>
        <w:rPr>
          <w:bCs/>
          <w:iCs/>
          <w:sz w:val="27"/>
          <w:szCs w:val="27"/>
        </w:rPr>
        <w:t>тыс.рублей</w:t>
      </w:r>
      <w:proofErr w:type="spellEnd"/>
      <w:r w:rsidR="00BB1EA6">
        <w:rPr>
          <w:bCs/>
          <w:iCs/>
          <w:sz w:val="27"/>
          <w:szCs w:val="27"/>
        </w:rPr>
        <w:t xml:space="preserve"> (по сравнению с 2014 годом</w:t>
      </w:r>
      <w:r>
        <w:rPr>
          <w:bCs/>
          <w:iCs/>
          <w:sz w:val="27"/>
          <w:szCs w:val="27"/>
        </w:rPr>
        <w:t xml:space="preserve"> доходы </w:t>
      </w:r>
      <w:r w:rsidR="00BB1EA6">
        <w:rPr>
          <w:bCs/>
          <w:iCs/>
          <w:sz w:val="27"/>
          <w:szCs w:val="27"/>
        </w:rPr>
        <w:t xml:space="preserve">увеличились на </w:t>
      </w:r>
      <w:r w:rsidR="00822810">
        <w:rPr>
          <w:bCs/>
          <w:iCs/>
          <w:sz w:val="27"/>
          <w:szCs w:val="27"/>
        </w:rPr>
        <w:t>140,4</w:t>
      </w:r>
      <w:r w:rsidR="00BB1EA6">
        <w:rPr>
          <w:bCs/>
          <w:iCs/>
          <w:sz w:val="27"/>
          <w:szCs w:val="27"/>
        </w:rPr>
        <w:t xml:space="preserve"> </w:t>
      </w:r>
      <w:proofErr w:type="spellStart"/>
      <w:r w:rsidR="00BB1EA6">
        <w:rPr>
          <w:bCs/>
          <w:iCs/>
          <w:sz w:val="27"/>
          <w:szCs w:val="27"/>
        </w:rPr>
        <w:t>тыс.рублей</w:t>
      </w:r>
      <w:proofErr w:type="spellEnd"/>
      <w:r w:rsidR="00BB1EA6">
        <w:rPr>
          <w:bCs/>
          <w:iCs/>
          <w:sz w:val="27"/>
          <w:szCs w:val="27"/>
        </w:rPr>
        <w:t>);</w:t>
      </w:r>
    </w:p>
    <w:p w:rsidR="00171F31" w:rsidRDefault="00171F31" w:rsidP="00A9400F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от компенсац</w:t>
      </w:r>
      <w:r w:rsidR="00BB1EA6">
        <w:rPr>
          <w:bCs/>
          <w:iCs/>
          <w:sz w:val="27"/>
          <w:szCs w:val="27"/>
        </w:rPr>
        <w:t xml:space="preserve">ии затрат бюджетов городских округов – 1 656,2 </w:t>
      </w:r>
      <w:proofErr w:type="spellStart"/>
      <w:r w:rsidR="00BB1EA6">
        <w:rPr>
          <w:bCs/>
          <w:iCs/>
          <w:sz w:val="27"/>
          <w:szCs w:val="27"/>
        </w:rPr>
        <w:t>тыс</w:t>
      </w:r>
      <w:proofErr w:type="gramStart"/>
      <w:r w:rsidR="00BB1EA6">
        <w:rPr>
          <w:bCs/>
          <w:iCs/>
          <w:sz w:val="27"/>
          <w:szCs w:val="27"/>
        </w:rPr>
        <w:t>.р</w:t>
      </w:r>
      <w:proofErr w:type="gramEnd"/>
      <w:r w:rsidR="00BB1EA6">
        <w:rPr>
          <w:bCs/>
          <w:iCs/>
          <w:sz w:val="27"/>
          <w:szCs w:val="27"/>
        </w:rPr>
        <w:t>ублей</w:t>
      </w:r>
      <w:proofErr w:type="spellEnd"/>
      <w:r w:rsidR="00BB1EA6">
        <w:rPr>
          <w:bCs/>
          <w:iCs/>
          <w:sz w:val="27"/>
          <w:szCs w:val="27"/>
        </w:rPr>
        <w:t xml:space="preserve">, что на 56,2 </w:t>
      </w:r>
      <w:proofErr w:type="spellStart"/>
      <w:r w:rsidR="00BB1EA6">
        <w:rPr>
          <w:bCs/>
          <w:iCs/>
          <w:sz w:val="27"/>
          <w:szCs w:val="27"/>
        </w:rPr>
        <w:t>тыс.рублей</w:t>
      </w:r>
      <w:proofErr w:type="spellEnd"/>
      <w:r w:rsidR="00BB1EA6">
        <w:rPr>
          <w:bCs/>
          <w:iCs/>
          <w:sz w:val="27"/>
          <w:szCs w:val="27"/>
        </w:rPr>
        <w:t xml:space="preserve"> больше планового показателя (первоначальным решением не был установлен, утвержден в декабре 2015 года в сумме 1 600,0 </w:t>
      </w:r>
      <w:proofErr w:type="spellStart"/>
      <w:r w:rsidR="00BB1EA6">
        <w:rPr>
          <w:bCs/>
          <w:iCs/>
          <w:sz w:val="27"/>
          <w:szCs w:val="27"/>
        </w:rPr>
        <w:t>тыс.рублей</w:t>
      </w:r>
      <w:proofErr w:type="spellEnd"/>
      <w:r w:rsidR="00BB1EA6">
        <w:rPr>
          <w:bCs/>
          <w:iCs/>
          <w:sz w:val="27"/>
          <w:szCs w:val="27"/>
        </w:rPr>
        <w:t xml:space="preserve">) и на </w:t>
      </w:r>
      <w:r w:rsidR="00822810">
        <w:rPr>
          <w:bCs/>
          <w:iCs/>
          <w:sz w:val="27"/>
          <w:szCs w:val="27"/>
        </w:rPr>
        <w:t>1 105,4</w:t>
      </w:r>
      <w:r w:rsidR="00BB1EA6">
        <w:rPr>
          <w:bCs/>
          <w:iCs/>
          <w:sz w:val="27"/>
          <w:szCs w:val="27"/>
        </w:rPr>
        <w:t xml:space="preserve"> </w:t>
      </w:r>
      <w:proofErr w:type="spellStart"/>
      <w:r w:rsidR="00BB1EA6">
        <w:rPr>
          <w:bCs/>
          <w:iCs/>
          <w:sz w:val="27"/>
          <w:szCs w:val="27"/>
        </w:rPr>
        <w:t>тыс.рублей</w:t>
      </w:r>
      <w:proofErr w:type="spellEnd"/>
      <w:r w:rsidR="00BB1EA6">
        <w:rPr>
          <w:bCs/>
          <w:iCs/>
          <w:sz w:val="27"/>
          <w:szCs w:val="27"/>
        </w:rPr>
        <w:t xml:space="preserve"> больше фа</w:t>
      </w:r>
      <w:r w:rsidR="00C47A02">
        <w:rPr>
          <w:bCs/>
          <w:iCs/>
          <w:sz w:val="27"/>
          <w:szCs w:val="27"/>
        </w:rPr>
        <w:t xml:space="preserve">ктических поступлений 2014 года в том числе за счет возврата </w:t>
      </w:r>
      <w:proofErr w:type="spellStart"/>
      <w:r w:rsidRPr="00AA460B">
        <w:rPr>
          <w:bCs/>
          <w:iCs/>
          <w:sz w:val="27"/>
          <w:szCs w:val="27"/>
        </w:rPr>
        <w:t>ресурсоснабжающ</w:t>
      </w:r>
      <w:r w:rsidR="00AA460B">
        <w:rPr>
          <w:bCs/>
          <w:iCs/>
          <w:sz w:val="27"/>
          <w:szCs w:val="27"/>
        </w:rPr>
        <w:t>ей</w:t>
      </w:r>
      <w:proofErr w:type="spellEnd"/>
      <w:r w:rsidR="00AA460B">
        <w:rPr>
          <w:bCs/>
          <w:iCs/>
          <w:sz w:val="27"/>
          <w:szCs w:val="27"/>
        </w:rPr>
        <w:t xml:space="preserve"> организацией </w:t>
      </w:r>
      <w:r w:rsidR="00C47A02" w:rsidRPr="00AA460B">
        <w:rPr>
          <w:bCs/>
          <w:iCs/>
          <w:sz w:val="27"/>
          <w:szCs w:val="27"/>
        </w:rPr>
        <w:t>излишне полученной субсидии</w:t>
      </w:r>
      <w:r w:rsidR="00AA460B">
        <w:rPr>
          <w:bCs/>
          <w:iCs/>
          <w:sz w:val="27"/>
          <w:szCs w:val="27"/>
        </w:rPr>
        <w:t xml:space="preserve"> на возмещение части платы граждан за коммунальные услуги</w:t>
      </w:r>
      <w:r w:rsidR="00C47A02" w:rsidRPr="00AA460B">
        <w:rPr>
          <w:bCs/>
          <w:iCs/>
          <w:sz w:val="27"/>
          <w:szCs w:val="27"/>
        </w:rPr>
        <w:t xml:space="preserve"> в сумме </w:t>
      </w:r>
      <w:r w:rsidRPr="00AA460B">
        <w:rPr>
          <w:bCs/>
          <w:iCs/>
          <w:sz w:val="27"/>
          <w:szCs w:val="27"/>
        </w:rPr>
        <w:t>1</w:t>
      </w:r>
      <w:r w:rsidR="00AA460B">
        <w:rPr>
          <w:bCs/>
          <w:iCs/>
          <w:sz w:val="27"/>
          <w:szCs w:val="27"/>
        </w:rPr>
        <w:t> </w:t>
      </w:r>
      <w:r w:rsidRPr="00AA460B">
        <w:rPr>
          <w:bCs/>
          <w:iCs/>
          <w:sz w:val="27"/>
          <w:szCs w:val="27"/>
        </w:rPr>
        <w:t>19</w:t>
      </w:r>
      <w:r w:rsidR="00AA460B">
        <w:rPr>
          <w:bCs/>
          <w:iCs/>
          <w:sz w:val="27"/>
          <w:szCs w:val="27"/>
        </w:rPr>
        <w:t xml:space="preserve">3,9 </w:t>
      </w:r>
      <w:proofErr w:type="spellStart"/>
      <w:r w:rsidRPr="00AA460B">
        <w:rPr>
          <w:bCs/>
          <w:iCs/>
          <w:sz w:val="27"/>
          <w:szCs w:val="27"/>
        </w:rPr>
        <w:t>тыс</w:t>
      </w:r>
      <w:proofErr w:type="gramStart"/>
      <w:r w:rsidRPr="00AA460B">
        <w:rPr>
          <w:bCs/>
          <w:iCs/>
          <w:sz w:val="27"/>
          <w:szCs w:val="27"/>
        </w:rPr>
        <w:t>.р</w:t>
      </w:r>
      <w:proofErr w:type="gramEnd"/>
      <w:r w:rsidRPr="00AA460B">
        <w:rPr>
          <w:bCs/>
          <w:iCs/>
          <w:sz w:val="27"/>
          <w:szCs w:val="27"/>
        </w:rPr>
        <w:t>ублей</w:t>
      </w:r>
      <w:proofErr w:type="spellEnd"/>
      <w:r>
        <w:rPr>
          <w:bCs/>
          <w:iCs/>
          <w:sz w:val="27"/>
          <w:szCs w:val="27"/>
        </w:rPr>
        <w:t>.</w:t>
      </w:r>
    </w:p>
    <w:p w:rsidR="00BF3DA4" w:rsidRDefault="00924E0E" w:rsidP="00A940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B1D3F">
        <w:rPr>
          <w:b/>
          <w:sz w:val="27"/>
          <w:szCs w:val="27"/>
        </w:rPr>
        <w:t>Доходы от продажи материальных и нематериальных активов</w:t>
      </w:r>
      <w:r w:rsidRPr="00571DBF">
        <w:rPr>
          <w:sz w:val="27"/>
          <w:szCs w:val="27"/>
        </w:rPr>
        <w:t xml:space="preserve"> </w:t>
      </w:r>
      <w:r w:rsidR="00BF3DA4">
        <w:rPr>
          <w:sz w:val="27"/>
          <w:szCs w:val="27"/>
        </w:rPr>
        <w:t xml:space="preserve">по сравнению с 2014 годом сократились на 74 892,9 </w:t>
      </w:r>
      <w:proofErr w:type="spellStart"/>
      <w:r w:rsidR="00BF3DA4">
        <w:rPr>
          <w:sz w:val="27"/>
          <w:szCs w:val="27"/>
        </w:rPr>
        <w:t>тыс</w:t>
      </w:r>
      <w:proofErr w:type="gramStart"/>
      <w:r w:rsidR="00BF3DA4">
        <w:rPr>
          <w:sz w:val="27"/>
          <w:szCs w:val="27"/>
        </w:rPr>
        <w:t>.р</w:t>
      </w:r>
      <w:proofErr w:type="gramEnd"/>
      <w:r w:rsidR="00BF3DA4">
        <w:rPr>
          <w:sz w:val="27"/>
          <w:szCs w:val="27"/>
        </w:rPr>
        <w:t>ублей</w:t>
      </w:r>
      <w:proofErr w:type="spellEnd"/>
      <w:r w:rsidR="00BF3DA4">
        <w:rPr>
          <w:sz w:val="27"/>
          <w:szCs w:val="27"/>
        </w:rPr>
        <w:t xml:space="preserve"> или более, чем в 2,3 раза, и составили 54 477,1 </w:t>
      </w:r>
      <w:proofErr w:type="spellStart"/>
      <w:r w:rsidR="00BF3DA4">
        <w:rPr>
          <w:sz w:val="27"/>
          <w:szCs w:val="27"/>
        </w:rPr>
        <w:t>тыс.рублей</w:t>
      </w:r>
      <w:proofErr w:type="spellEnd"/>
      <w:r w:rsidR="00BF3DA4">
        <w:rPr>
          <w:sz w:val="27"/>
          <w:szCs w:val="27"/>
        </w:rPr>
        <w:t>. План 2015 года исполнен на 104,18</w:t>
      </w:r>
      <w:r w:rsidR="000C7A8D">
        <w:rPr>
          <w:sz w:val="27"/>
          <w:szCs w:val="27"/>
        </w:rPr>
        <w:t>%.</w:t>
      </w:r>
    </w:p>
    <w:p w:rsidR="00A43BFF" w:rsidRDefault="00A34797" w:rsidP="00A940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данному источнику отражены доходы, полученные </w:t>
      </w:r>
      <w:proofErr w:type="gramStart"/>
      <w:r>
        <w:rPr>
          <w:sz w:val="27"/>
          <w:szCs w:val="27"/>
        </w:rPr>
        <w:t>от</w:t>
      </w:r>
      <w:proofErr w:type="gramEnd"/>
      <w:r w:rsidR="00A43BFF">
        <w:rPr>
          <w:sz w:val="27"/>
          <w:szCs w:val="27"/>
        </w:rPr>
        <w:t>:</w:t>
      </w:r>
    </w:p>
    <w:p w:rsidR="00D56063" w:rsidRPr="00571DBF" w:rsidRDefault="00A43BFF" w:rsidP="008C63DA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D56063">
        <w:rPr>
          <w:i/>
          <w:sz w:val="27"/>
          <w:szCs w:val="27"/>
        </w:rPr>
        <w:t>продажи</w:t>
      </w:r>
      <w:r w:rsidR="00A34797" w:rsidRPr="00D56063">
        <w:rPr>
          <w:i/>
          <w:sz w:val="27"/>
          <w:szCs w:val="27"/>
        </w:rPr>
        <w:t xml:space="preserve"> </w:t>
      </w:r>
      <w:r w:rsidR="00D56063" w:rsidRPr="00D56063">
        <w:rPr>
          <w:i/>
          <w:sz w:val="27"/>
          <w:szCs w:val="27"/>
        </w:rPr>
        <w:t>квартир</w:t>
      </w:r>
      <w:r w:rsidR="00D56063" w:rsidRPr="00571DBF">
        <w:rPr>
          <w:b/>
          <w:i/>
          <w:sz w:val="27"/>
          <w:szCs w:val="27"/>
        </w:rPr>
        <w:t xml:space="preserve"> </w:t>
      </w:r>
      <w:r w:rsidR="00D56063" w:rsidRPr="00571DBF">
        <w:rPr>
          <w:sz w:val="27"/>
          <w:szCs w:val="27"/>
        </w:rPr>
        <w:t>(</w:t>
      </w:r>
      <w:r w:rsidR="00AE32D2">
        <w:rPr>
          <w:sz w:val="27"/>
          <w:szCs w:val="27"/>
        </w:rPr>
        <w:t>3</w:t>
      </w:r>
      <w:r w:rsidR="006E5A7D" w:rsidRPr="00AE32D2">
        <w:rPr>
          <w:sz w:val="27"/>
          <w:szCs w:val="27"/>
        </w:rPr>
        <w:t xml:space="preserve"> </w:t>
      </w:r>
      <w:r w:rsidR="00D56063" w:rsidRPr="00AE32D2">
        <w:rPr>
          <w:sz w:val="27"/>
          <w:szCs w:val="27"/>
        </w:rPr>
        <w:t>комнат</w:t>
      </w:r>
      <w:r w:rsidR="00AE32D2">
        <w:rPr>
          <w:sz w:val="27"/>
          <w:szCs w:val="27"/>
        </w:rPr>
        <w:t>ы</w:t>
      </w:r>
      <w:r w:rsidR="00D56063" w:rsidRPr="00AE32D2">
        <w:rPr>
          <w:sz w:val="27"/>
          <w:szCs w:val="27"/>
        </w:rPr>
        <w:t xml:space="preserve">, </w:t>
      </w:r>
      <w:r w:rsidR="006E5A7D" w:rsidRPr="00AE32D2">
        <w:rPr>
          <w:sz w:val="27"/>
          <w:szCs w:val="27"/>
        </w:rPr>
        <w:t>2</w:t>
      </w:r>
      <w:r w:rsidR="00A42DBE">
        <w:rPr>
          <w:sz w:val="27"/>
          <w:szCs w:val="27"/>
        </w:rPr>
        <w:t xml:space="preserve"> муниципальные доли в праве общей долевой собственности на</w:t>
      </w:r>
      <w:r w:rsidR="006E5A7D" w:rsidRPr="00AE32D2">
        <w:rPr>
          <w:sz w:val="27"/>
          <w:szCs w:val="27"/>
        </w:rPr>
        <w:t xml:space="preserve"> </w:t>
      </w:r>
      <w:r w:rsidR="00A42DBE" w:rsidRPr="00AE32D2">
        <w:rPr>
          <w:sz w:val="27"/>
          <w:szCs w:val="27"/>
        </w:rPr>
        <w:t>коммунальн</w:t>
      </w:r>
      <w:r w:rsidR="00A42DBE">
        <w:rPr>
          <w:sz w:val="27"/>
          <w:szCs w:val="27"/>
        </w:rPr>
        <w:t>ые</w:t>
      </w:r>
      <w:r w:rsidR="00A42DBE" w:rsidRPr="00AE32D2">
        <w:rPr>
          <w:sz w:val="27"/>
          <w:szCs w:val="27"/>
        </w:rPr>
        <w:t xml:space="preserve"> квартир</w:t>
      </w:r>
      <w:r w:rsidR="00A42DBE">
        <w:rPr>
          <w:sz w:val="27"/>
          <w:szCs w:val="27"/>
        </w:rPr>
        <w:t>ы</w:t>
      </w:r>
      <w:r w:rsidR="00D56063">
        <w:rPr>
          <w:sz w:val="27"/>
          <w:szCs w:val="27"/>
        </w:rPr>
        <w:t xml:space="preserve">) – </w:t>
      </w:r>
      <w:r w:rsidR="000C7A8D">
        <w:rPr>
          <w:sz w:val="27"/>
          <w:szCs w:val="27"/>
        </w:rPr>
        <w:t>1 047,0</w:t>
      </w:r>
      <w:r w:rsidR="00D56063" w:rsidRPr="00571DBF">
        <w:rPr>
          <w:sz w:val="27"/>
          <w:szCs w:val="27"/>
        </w:rPr>
        <w:t xml:space="preserve"> </w:t>
      </w:r>
      <w:proofErr w:type="spellStart"/>
      <w:r w:rsidR="00D56063" w:rsidRPr="00571DBF">
        <w:rPr>
          <w:sz w:val="27"/>
          <w:szCs w:val="27"/>
        </w:rPr>
        <w:t>тыс</w:t>
      </w:r>
      <w:proofErr w:type="gramStart"/>
      <w:r w:rsidR="00D56063" w:rsidRPr="00571DBF">
        <w:rPr>
          <w:sz w:val="27"/>
          <w:szCs w:val="27"/>
        </w:rPr>
        <w:t>.р</w:t>
      </w:r>
      <w:proofErr w:type="gramEnd"/>
      <w:r w:rsidR="00D56063" w:rsidRPr="00571DBF">
        <w:rPr>
          <w:sz w:val="27"/>
          <w:szCs w:val="27"/>
        </w:rPr>
        <w:t>ублей</w:t>
      </w:r>
      <w:proofErr w:type="spellEnd"/>
      <w:r w:rsidR="00D56063" w:rsidRPr="00571DBF">
        <w:rPr>
          <w:sz w:val="27"/>
          <w:szCs w:val="27"/>
        </w:rPr>
        <w:t xml:space="preserve"> (плановая сумма не устанавливалась), что </w:t>
      </w:r>
      <w:r w:rsidR="000C7A8D">
        <w:rPr>
          <w:sz w:val="27"/>
          <w:szCs w:val="27"/>
        </w:rPr>
        <w:t>превысило поступления 2014 года в 2,1 раза</w:t>
      </w:r>
      <w:r w:rsidR="00D56063">
        <w:rPr>
          <w:sz w:val="27"/>
          <w:szCs w:val="27"/>
        </w:rPr>
        <w:t>;</w:t>
      </w:r>
    </w:p>
    <w:p w:rsidR="00924E0E" w:rsidRPr="00571DBF" w:rsidRDefault="00D56063" w:rsidP="008C63DA">
      <w:pPr>
        <w:tabs>
          <w:tab w:val="left" w:pos="709"/>
        </w:tabs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D56063">
        <w:rPr>
          <w:i/>
          <w:sz w:val="27"/>
          <w:szCs w:val="27"/>
        </w:rPr>
        <w:t>реализации имущества, находящегося в муниципальной собственности</w:t>
      </w:r>
      <w:r w:rsidR="00CC6B64">
        <w:rPr>
          <w:i/>
          <w:sz w:val="27"/>
          <w:szCs w:val="27"/>
        </w:rPr>
        <w:t>,</w:t>
      </w:r>
      <w:r>
        <w:rPr>
          <w:sz w:val="27"/>
          <w:szCs w:val="27"/>
        </w:rPr>
        <w:t xml:space="preserve"> – </w:t>
      </w:r>
      <w:r w:rsidR="000C7A8D">
        <w:rPr>
          <w:sz w:val="27"/>
          <w:szCs w:val="27"/>
        </w:rPr>
        <w:t xml:space="preserve">18 512,0 </w:t>
      </w:r>
      <w:proofErr w:type="spellStart"/>
      <w:r w:rsidR="000C7A8D">
        <w:rPr>
          <w:sz w:val="27"/>
          <w:szCs w:val="27"/>
        </w:rPr>
        <w:t>тыс</w:t>
      </w:r>
      <w:proofErr w:type="gramStart"/>
      <w:r w:rsidR="000C7A8D">
        <w:rPr>
          <w:sz w:val="27"/>
          <w:szCs w:val="27"/>
        </w:rPr>
        <w:t>.р</w:t>
      </w:r>
      <w:proofErr w:type="gramEnd"/>
      <w:r w:rsidR="000C7A8D"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</w:t>
      </w:r>
      <w:r w:rsidR="00F02DE0">
        <w:rPr>
          <w:sz w:val="27"/>
          <w:szCs w:val="27"/>
        </w:rPr>
        <w:t>(</w:t>
      </w:r>
      <w:r w:rsidR="00D81A1A">
        <w:rPr>
          <w:sz w:val="27"/>
          <w:szCs w:val="27"/>
        </w:rPr>
        <w:t>102,84</w:t>
      </w:r>
      <w:r>
        <w:rPr>
          <w:sz w:val="27"/>
          <w:szCs w:val="27"/>
        </w:rPr>
        <w:t>% к плану</w:t>
      </w:r>
      <w:r w:rsidR="00D17300">
        <w:rPr>
          <w:sz w:val="27"/>
          <w:szCs w:val="27"/>
        </w:rPr>
        <w:t xml:space="preserve">, который был скорректирован  в декабре 2015 года в сторону увеличения на 8 000,0 </w:t>
      </w:r>
      <w:proofErr w:type="spellStart"/>
      <w:r w:rsidR="00D17300">
        <w:rPr>
          <w:sz w:val="27"/>
          <w:szCs w:val="27"/>
        </w:rPr>
        <w:t>тыс.рублей</w:t>
      </w:r>
      <w:proofErr w:type="spellEnd"/>
      <w:r w:rsidR="00F02DE0">
        <w:rPr>
          <w:sz w:val="27"/>
          <w:szCs w:val="27"/>
        </w:rPr>
        <w:t>), из них</w:t>
      </w:r>
      <w:r w:rsidR="00924E0E" w:rsidRPr="00571DBF">
        <w:rPr>
          <w:sz w:val="27"/>
          <w:szCs w:val="27"/>
        </w:rPr>
        <w:t>:</w:t>
      </w:r>
    </w:p>
    <w:p w:rsidR="00924E0E" w:rsidRPr="00571DBF" w:rsidRDefault="00D81A1A" w:rsidP="00A9400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>реализация преимущественного права на выкуп арендованного имущества субъектами малого и среднего предпринимательства</w:t>
      </w:r>
      <w:r w:rsidR="00924E0E">
        <w:rPr>
          <w:sz w:val="27"/>
          <w:szCs w:val="27"/>
        </w:rPr>
        <w:tab/>
      </w:r>
      <w:r w:rsidR="00F02DE0">
        <w:rPr>
          <w:sz w:val="27"/>
          <w:szCs w:val="27"/>
        </w:rPr>
        <w:t>–</w:t>
      </w:r>
      <w:r>
        <w:rPr>
          <w:sz w:val="27"/>
          <w:szCs w:val="27"/>
        </w:rPr>
        <w:t xml:space="preserve">   9 795,0</w:t>
      </w:r>
      <w:r w:rsidR="00924E0E" w:rsidRPr="00571DBF">
        <w:rPr>
          <w:sz w:val="27"/>
          <w:szCs w:val="27"/>
        </w:rPr>
        <w:t xml:space="preserve"> </w:t>
      </w:r>
      <w:proofErr w:type="spellStart"/>
      <w:r w:rsidR="00924E0E" w:rsidRPr="00571DBF">
        <w:rPr>
          <w:sz w:val="27"/>
          <w:szCs w:val="27"/>
        </w:rPr>
        <w:t>тыс</w:t>
      </w:r>
      <w:proofErr w:type="gramStart"/>
      <w:r w:rsidR="00924E0E" w:rsidRPr="00571DBF">
        <w:rPr>
          <w:sz w:val="27"/>
          <w:szCs w:val="27"/>
        </w:rPr>
        <w:t>.р</w:t>
      </w:r>
      <w:proofErr w:type="gramEnd"/>
      <w:r w:rsidR="00924E0E" w:rsidRPr="00571DBF">
        <w:rPr>
          <w:sz w:val="27"/>
          <w:szCs w:val="27"/>
        </w:rPr>
        <w:t>ублей</w:t>
      </w:r>
      <w:proofErr w:type="spellEnd"/>
      <w:r w:rsidR="00924E0E" w:rsidRPr="00571DBF">
        <w:rPr>
          <w:sz w:val="27"/>
          <w:szCs w:val="27"/>
        </w:rPr>
        <w:t>;</w:t>
      </w:r>
    </w:p>
    <w:p w:rsidR="00924E0E" w:rsidRDefault="00D81A1A" w:rsidP="00A9400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E5A7D">
        <w:rPr>
          <w:sz w:val="27"/>
          <w:szCs w:val="27"/>
        </w:rPr>
        <w:t xml:space="preserve">реализация на </w:t>
      </w:r>
      <w:r w:rsidR="00924E0E" w:rsidRPr="00571DBF">
        <w:rPr>
          <w:sz w:val="27"/>
          <w:szCs w:val="27"/>
        </w:rPr>
        <w:t>аукцион</w:t>
      </w:r>
      <w:r w:rsidR="006E5A7D">
        <w:rPr>
          <w:sz w:val="27"/>
          <w:szCs w:val="27"/>
        </w:rPr>
        <w:t>ных торгах объектов прогнозного плана приватизации</w:t>
      </w:r>
      <w:r>
        <w:rPr>
          <w:sz w:val="27"/>
          <w:szCs w:val="27"/>
        </w:rPr>
        <w:t>:</w:t>
      </w:r>
      <w:r>
        <w:rPr>
          <w:sz w:val="27"/>
          <w:szCs w:val="27"/>
        </w:rPr>
        <w:tab/>
      </w:r>
      <w:r w:rsidR="006E5A7D">
        <w:rPr>
          <w:sz w:val="27"/>
          <w:szCs w:val="27"/>
        </w:rPr>
        <w:t>201</w:t>
      </w:r>
      <w:r>
        <w:rPr>
          <w:sz w:val="27"/>
          <w:szCs w:val="27"/>
        </w:rPr>
        <w:t>4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6E5A7D">
        <w:rPr>
          <w:sz w:val="27"/>
          <w:szCs w:val="27"/>
        </w:rPr>
        <w:tab/>
      </w:r>
      <w:r w:rsidR="006E5A7D"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 xml:space="preserve">– </w:t>
      </w:r>
      <w:r w:rsidR="00924E0E">
        <w:rPr>
          <w:sz w:val="27"/>
          <w:szCs w:val="27"/>
        </w:rPr>
        <w:t xml:space="preserve">  </w:t>
      </w:r>
      <w:r>
        <w:rPr>
          <w:sz w:val="27"/>
          <w:szCs w:val="27"/>
        </w:rPr>
        <w:t>4 440,0</w:t>
      </w:r>
      <w:r w:rsidR="00924E0E" w:rsidRPr="00571DBF">
        <w:rPr>
          <w:sz w:val="27"/>
          <w:szCs w:val="27"/>
        </w:rPr>
        <w:t xml:space="preserve"> </w:t>
      </w:r>
      <w:proofErr w:type="spellStart"/>
      <w:r w:rsidR="00924E0E" w:rsidRPr="00571DBF">
        <w:rPr>
          <w:sz w:val="27"/>
          <w:szCs w:val="27"/>
        </w:rPr>
        <w:t>тыс</w:t>
      </w:r>
      <w:proofErr w:type="gramStart"/>
      <w:r w:rsidR="00924E0E" w:rsidRPr="00571DBF">
        <w:rPr>
          <w:sz w:val="27"/>
          <w:szCs w:val="27"/>
        </w:rPr>
        <w:t>.р</w:t>
      </w:r>
      <w:proofErr w:type="gramEnd"/>
      <w:r w:rsidR="00924E0E" w:rsidRPr="00571DBF">
        <w:rPr>
          <w:sz w:val="27"/>
          <w:szCs w:val="27"/>
        </w:rPr>
        <w:t>ублей</w:t>
      </w:r>
      <w:proofErr w:type="spellEnd"/>
      <w:r w:rsidR="00924E0E" w:rsidRPr="00571DBF">
        <w:rPr>
          <w:sz w:val="27"/>
          <w:szCs w:val="27"/>
        </w:rPr>
        <w:t>;</w:t>
      </w:r>
    </w:p>
    <w:p w:rsidR="00D81A1A" w:rsidRDefault="008C63DA" w:rsidP="00A9400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1A1A">
        <w:rPr>
          <w:sz w:val="27"/>
          <w:szCs w:val="27"/>
        </w:rPr>
        <w:t>2015 года</w:t>
      </w:r>
      <w:r w:rsidR="00D81A1A">
        <w:rPr>
          <w:sz w:val="27"/>
          <w:szCs w:val="27"/>
        </w:rPr>
        <w:tab/>
      </w:r>
      <w:r w:rsidR="00D81A1A">
        <w:rPr>
          <w:sz w:val="27"/>
          <w:szCs w:val="27"/>
        </w:rPr>
        <w:tab/>
      </w:r>
      <w:r w:rsidR="00D81A1A">
        <w:rPr>
          <w:sz w:val="27"/>
          <w:szCs w:val="27"/>
        </w:rPr>
        <w:tab/>
      </w:r>
      <w:r w:rsidR="00D81A1A">
        <w:rPr>
          <w:sz w:val="27"/>
          <w:szCs w:val="27"/>
        </w:rPr>
        <w:tab/>
      </w:r>
      <w:r w:rsidR="00D81A1A">
        <w:rPr>
          <w:sz w:val="27"/>
          <w:szCs w:val="27"/>
        </w:rPr>
        <w:tab/>
      </w:r>
      <w:r w:rsidR="00D81A1A" w:rsidRPr="00571DBF">
        <w:rPr>
          <w:sz w:val="27"/>
          <w:szCs w:val="27"/>
        </w:rPr>
        <w:t xml:space="preserve">– </w:t>
      </w:r>
      <w:r w:rsidR="00D81A1A">
        <w:rPr>
          <w:sz w:val="27"/>
          <w:szCs w:val="27"/>
        </w:rPr>
        <w:t xml:space="preserve">  4 277,0 </w:t>
      </w:r>
      <w:proofErr w:type="spellStart"/>
      <w:r w:rsidR="00D81A1A">
        <w:rPr>
          <w:sz w:val="27"/>
          <w:szCs w:val="27"/>
        </w:rPr>
        <w:t>тыс</w:t>
      </w:r>
      <w:proofErr w:type="gramStart"/>
      <w:r w:rsidR="00D81A1A">
        <w:rPr>
          <w:sz w:val="27"/>
          <w:szCs w:val="27"/>
        </w:rPr>
        <w:t>.р</w:t>
      </w:r>
      <w:proofErr w:type="gramEnd"/>
      <w:r w:rsidR="00D81A1A">
        <w:rPr>
          <w:sz w:val="27"/>
          <w:szCs w:val="27"/>
        </w:rPr>
        <w:t>ублей</w:t>
      </w:r>
      <w:proofErr w:type="spellEnd"/>
      <w:r w:rsidR="00D81A1A">
        <w:rPr>
          <w:sz w:val="27"/>
          <w:szCs w:val="27"/>
        </w:rPr>
        <w:t>.</w:t>
      </w:r>
    </w:p>
    <w:p w:rsidR="00924E0E" w:rsidRPr="00571DBF" w:rsidRDefault="00D81A1A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924E0E" w:rsidRPr="00571DBF">
        <w:rPr>
          <w:sz w:val="27"/>
          <w:szCs w:val="27"/>
        </w:rPr>
        <w:t xml:space="preserve">верхплановые доходы в сумме </w:t>
      </w:r>
      <w:r>
        <w:rPr>
          <w:sz w:val="27"/>
          <w:szCs w:val="27"/>
        </w:rPr>
        <w:t xml:space="preserve">512,0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 w:rsidR="00924E0E" w:rsidRPr="00571DBF">
        <w:rPr>
          <w:sz w:val="27"/>
          <w:szCs w:val="27"/>
        </w:rPr>
        <w:t xml:space="preserve"> </w:t>
      </w:r>
      <w:r w:rsidR="003F1CE6">
        <w:rPr>
          <w:sz w:val="27"/>
          <w:szCs w:val="27"/>
        </w:rPr>
        <w:t>обусловлены</w:t>
      </w:r>
      <w:r w:rsidR="00924E0E" w:rsidRPr="00571DBF">
        <w:rPr>
          <w:sz w:val="27"/>
          <w:szCs w:val="27"/>
        </w:rPr>
        <w:t xml:space="preserve"> поступлени</w:t>
      </w:r>
      <w:r w:rsidR="003F1CE6">
        <w:rPr>
          <w:sz w:val="27"/>
          <w:szCs w:val="27"/>
        </w:rPr>
        <w:t>ем</w:t>
      </w:r>
      <w:r>
        <w:rPr>
          <w:sz w:val="27"/>
          <w:szCs w:val="27"/>
        </w:rPr>
        <w:t xml:space="preserve"> в январе 2015 года средств от продажи </w:t>
      </w:r>
      <w:r w:rsidR="003B10D0">
        <w:rPr>
          <w:sz w:val="27"/>
          <w:szCs w:val="27"/>
        </w:rPr>
        <w:t xml:space="preserve">объектов </w:t>
      </w:r>
      <w:r>
        <w:rPr>
          <w:sz w:val="27"/>
          <w:szCs w:val="27"/>
        </w:rPr>
        <w:t xml:space="preserve">прогнозного плана приватизации 2014 года, а также досрочной оплатой имущества, выкупаемого субъектами </w:t>
      </w:r>
      <w:r w:rsidRPr="00571DBF">
        <w:rPr>
          <w:sz w:val="27"/>
          <w:szCs w:val="27"/>
        </w:rPr>
        <w:t>малого и среднего предпринимательства</w:t>
      </w:r>
      <w:r>
        <w:rPr>
          <w:sz w:val="27"/>
          <w:szCs w:val="27"/>
        </w:rPr>
        <w:t xml:space="preserve"> в рассрочку</w:t>
      </w:r>
      <w:r>
        <w:rPr>
          <w:rStyle w:val="ab"/>
          <w:sz w:val="27"/>
          <w:szCs w:val="27"/>
        </w:rPr>
        <w:footnoteReference w:id="14"/>
      </w:r>
      <w:r w:rsidR="003F1CE6">
        <w:rPr>
          <w:sz w:val="27"/>
          <w:szCs w:val="27"/>
        </w:rPr>
        <w:t>;</w:t>
      </w:r>
    </w:p>
    <w:p w:rsidR="004B5DE2" w:rsidRDefault="00892ABF" w:rsidP="008C63DA">
      <w:pPr>
        <w:tabs>
          <w:tab w:val="left" w:pos="709"/>
        </w:tabs>
        <w:spacing w:before="60"/>
        <w:ind w:firstLine="709"/>
        <w:jc w:val="both"/>
        <w:rPr>
          <w:sz w:val="27"/>
          <w:szCs w:val="27"/>
        </w:rPr>
      </w:pPr>
      <w:r>
        <w:rPr>
          <w:i/>
          <w:sz w:val="27"/>
          <w:szCs w:val="27"/>
        </w:rPr>
        <w:t xml:space="preserve">продажи земельных участков </w:t>
      </w:r>
      <w:r w:rsidR="00D17300">
        <w:rPr>
          <w:sz w:val="27"/>
          <w:szCs w:val="27"/>
        </w:rPr>
        <w:t>–</w:t>
      </w:r>
      <w:r w:rsidRPr="00892ABF">
        <w:rPr>
          <w:sz w:val="27"/>
          <w:szCs w:val="27"/>
        </w:rPr>
        <w:t xml:space="preserve"> </w:t>
      </w:r>
      <w:r w:rsidR="00D17300">
        <w:rPr>
          <w:sz w:val="27"/>
          <w:szCs w:val="27"/>
        </w:rPr>
        <w:t>34 918,1</w:t>
      </w:r>
      <w:r w:rsidRPr="00892ABF">
        <w:rPr>
          <w:sz w:val="27"/>
          <w:szCs w:val="27"/>
        </w:rPr>
        <w:t xml:space="preserve"> </w:t>
      </w:r>
      <w:proofErr w:type="spellStart"/>
      <w:r w:rsidRPr="00892ABF">
        <w:rPr>
          <w:sz w:val="27"/>
          <w:szCs w:val="27"/>
        </w:rPr>
        <w:t>тыс</w:t>
      </w:r>
      <w:proofErr w:type="gramStart"/>
      <w:r w:rsidRPr="00892ABF">
        <w:rPr>
          <w:sz w:val="27"/>
          <w:szCs w:val="27"/>
        </w:rPr>
        <w:t>.р</w:t>
      </w:r>
      <w:proofErr w:type="gramEnd"/>
      <w:r w:rsidRPr="00892ABF">
        <w:rPr>
          <w:sz w:val="27"/>
          <w:szCs w:val="27"/>
        </w:rPr>
        <w:t>ублей</w:t>
      </w:r>
      <w:proofErr w:type="spellEnd"/>
      <w:r w:rsidRPr="00892ABF">
        <w:rPr>
          <w:sz w:val="27"/>
          <w:szCs w:val="27"/>
        </w:rPr>
        <w:t>, в том числе</w:t>
      </w:r>
      <w:r w:rsidR="004B5DE2">
        <w:rPr>
          <w:sz w:val="27"/>
          <w:szCs w:val="27"/>
        </w:rPr>
        <w:t xml:space="preserve"> от реализации:</w:t>
      </w:r>
    </w:p>
    <w:p w:rsidR="004B5DE2" w:rsidRDefault="00B65E7F" w:rsidP="00A9400F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254 </w:t>
      </w:r>
      <w:r w:rsidR="00892ABF" w:rsidRPr="00892ABF">
        <w:rPr>
          <w:sz w:val="27"/>
          <w:szCs w:val="27"/>
        </w:rPr>
        <w:t>участк</w:t>
      </w:r>
      <w:r w:rsidR="00A42DBE">
        <w:rPr>
          <w:sz w:val="27"/>
          <w:szCs w:val="27"/>
        </w:rPr>
        <w:t>ов</w:t>
      </w:r>
      <w:r w:rsidR="00892ABF">
        <w:rPr>
          <w:sz w:val="27"/>
          <w:szCs w:val="27"/>
        </w:rPr>
        <w:t>,</w:t>
      </w:r>
      <w:r w:rsidR="00924E0E" w:rsidRPr="00892ABF">
        <w:rPr>
          <w:sz w:val="27"/>
          <w:szCs w:val="27"/>
        </w:rPr>
        <w:t xml:space="preserve"> государственная собственн</w:t>
      </w:r>
      <w:r w:rsidR="00892ABF">
        <w:rPr>
          <w:sz w:val="27"/>
          <w:szCs w:val="27"/>
        </w:rPr>
        <w:t>ость на которые не разграничена</w:t>
      </w:r>
      <w:r w:rsidR="004B5DE2">
        <w:rPr>
          <w:sz w:val="27"/>
          <w:szCs w:val="27"/>
        </w:rPr>
        <w:t>,</w:t>
      </w:r>
      <w:r w:rsidR="00892ABF">
        <w:rPr>
          <w:sz w:val="27"/>
          <w:szCs w:val="27"/>
        </w:rPr>
        <w:t xml:space="preserve"> – </w:t>
      </w:r>
      <w:r>
        <w:rPr>
          <w:sz w:val="27"/>
          <w:szCs w:val="27"/>
        </w:rPr>
        <w:t>33 119,5</w:t>
      </w:r>
      <w:r w:rsidR="00892ABF">
        <w:rPr>
          <w:sz w:val="27"/>
          <w:szCs w:val="27"/>
        </w:rPr>
        <w:t xml:space="preserve"> </w:t>
      </w:r>
      <w:proofErr w:type="spellStart"/>
      <w:r w:rsidR="00892ABF">
        <w:rPr>
          <w:sz w:val="27"/>
          <w:szCs w:val="27"/>
        </w:rPr>
        <w:t>тыс</w:t>
      </w:r>
      <w:proofErr w:type="gramStart"/>
      <w:r w:rsidR="00892ABF">
        <w:rPr>
          <w:sz w:val="27"/>
          <w:szCs w:val="27"/>
        </w:rPr>
        <w:t>.р</w:t>
      </w:r>
      <w:proofErr w:type="gramEnd"/>
      <w:r w:rsidR="00892ABF">
        <w:rPr>
          <w:sz w:val="27"/>
          <w:szCs w:val="27"/>
        </w:rPr>
        <w:t>ублей</w:t>
      </w:r>
      <w:proofErr w:type="spellEnd"/>
      <w:r w:rsidR="00892ABF">
        <w:rPr>
          <w:sz w:val="27"/>
          <w:szCs w:val="27"/>
        </w:rPr>
        <w:t xml:space="preserve"> (</w:t>
      </w:r>
      <w:r>
        <w:rPr>
          <w:sz w:val="27"/>
          <w:szCs w:val="27"/>
        </w:rPr>
        <w:t>105,08</w:t>
      </w:r>
      <w:r w:rsidR="004B5DE2">
        <w:rPr>
          <w:sz w:val="27"/>
          <w:szCs w:val="27"/>
        </w:rPr>
        <w:t>% к плану</w:t>
      </w:r>
      <w:r w:rsidR="005E7CE4">
        <w:rPr>
          <w:sz w:val="27"/>
          <w:szCs w:val="27"/>
        </w:rPr>
        <w:t xml:space="preserve">, скорректированному в декабре 2015 года в сторону уменьшения на 9 000,0 </w:t>
      </w:r>
      <w:proofErr w:type="spellStart"/>
      <w:r w:rsidR="005E7CE4">
        <w:rPr>
          <w:sz w:val="27"/>
          <w:szCs w:val="27"/>
        </w:rPr>
        <w:t>тыс.рублей</w:t>
      </w:r>
      <w:proofErr w:type="spellEnd"/>
      <w:r w:rsidR="004B5DE2">
        <w:rPr>
          <w:sz w:val="27"/>
          <w:szCs w:val="27"/>
        </w:rPr>
        <w:t>);</w:t>
      </w:r>
    </w:p>
    <w:p w:rsidR="00924E0E" w:rsidRPr="004B5DE2" w:rsidRDefault="00B65E7F" w:rsidP="00A9400F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836143">
        <w:rPr>
          <w:sz w:val="27"/>
          <w:szCs w:val="27"/>
        </w:rPr>
        <w:t xml:space="preserve"> </w:t>
      </w:r>
      <w:r w:rsidR="004B5DE2" w:rsidRPr="004B5DE2">
        <w:rPr>
          <w:sz w:val="27"/>
          <w:szCs w:val="27"/>
        </w:rPr>
        <w:t>участков, находящихся в собственности городских округов</w:t>
      </w:r>
      <w:r w:rsidR="003F1CE6">
        <w:rPr>
          <w:sz w:val="27"/>
          <w:szCs w:val="27"/>
        </w:rPr>
        <w:t>,</w:t>
      </w:r>
      <w:r w:rsidR="004B5DE2">
        <w:rPr>
          <w:sz w:val="27"/>
          <w:szCs w:val="27"/>
        </w:rPr>
        <w:t xml:space="preserve"> – </w:t>
      </w:r>
      <w:r>
        <w:rPr>
          <w:sz w:val="27"/>
          <w:szCs w:val="27"/>
        </w:rPr>
        <w:t>1 798,6</w:t>
      </w:r>
      <w:r w:rsidR="004B5DE2">
        <w:rPr>
          <w:sz w:val="27"/>
          <w:szCs w:val="27"/>
        </w:rPr>
        <w:t xml:space="preserve"> </w:t>
      </w:r>
      <w:proofErr w:type="spellStart"/>
      <w:r w:rsidR="004B5DE2"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104,14% к плану (плановый показатель установлен в декабре 2015 года в сумме 1 727,0 </w:t>
      </w:r>
      <w:proofErr w:type="spellStart"/>
      <w:r>
        <w:rPr>
          <w:sz w:val="27"/>
          <w:szCs w:val="27"/>
        </w:rPr>
        <w:t>тыс.рублей</w:t>
      </w:r>
      <w:proofErr w:type="spellEnd"/>
      <w:r w:rsidR="004B5DE2">
        <w:rPr>
          <w:sz w:val="27"/>
          <w:szCs w:val="27"/>
        </w:rPr>
        <w:t>).</w:t>
      </w:r>
    </w:p>
    <w:p w:rsidR="005A4A93" w:rsidRPr="00571DBF" w:rsidRDefault="00B65E7F" w:rsidP="00A9400F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К уровню 2014 года поступления от реализации земельных участков сократились на 69 380,2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66,52%. </w:t>
      </w:r>
      <w:r>
        <w:rPr>
          <w:bCs/>
          <w:iCs/>
          <w:sz w:val="27"/>
          <w:szCs w:val="27"/>
        </w:rPr>
        <w:t>Необходимо отметить</w:t>
      </w:r>
      <w:r w:rsidR="005A4A93">
        <w:rPr>
          <w:bCs/>
          <w:iCs/>
          <w:sz w:val="27"/>
          <w:szCs w:val="27"/>
        </w:rPr>
        <w:t xml:space="preserve">, что в отчётном периоде реализованы на торгах, проводимых в форме аукциона, </w:t>
      </w:r>
      <w:r w:rsidR="005A4A93">
        <w:rPr>
          <w:bCs/>
          <w:iCs/>
          <w:sz w:val="27"/>
          <w:szCs w:val="27"/>
        </w:rPr>
        <w:lastRenderedPageBreak/>
        <w:t>только 5 земельных участков, которые были выкуплены по начальной цене</w:t>
      </w:r>
      <w:r w:rsidR="005A4A93">
        <w:rPr>
          <w:rStyle w:val="ab"/>
          <w:bCs/>
          <w:iCs/>
          <w:sz w:val="27"/>
          <w:szCs w:val="27"/>
        </w:rPr>
        <w:footnoteReference w:id="15"/>
      </w:r>
      <w:r w:rsidR="005A4A93">
        <w:rPr>
          <w:bCs/>
          <w:iCs/>
          <w:sz w:val="27"/>
          <w:szCs w:val="27"/>
        </w:rPr>
        <w:t xml:space="preserve"> (в 2014 году </w:t>
      </w:r>
      <w:r w:rsidR="005A4A93" w:rsidRPr="00571DBF">
        <w:rPr>
          <w:bCs/>
          <w:iCs/>
          <w:sz w:val="27"/>
          <w:szCs w:val="27"/>
        </w:rPr>
        <w:t>на аукционных торгах</w:t>
      </w:r>
      <w:r w:rsidR="005A4A93" w:rsidRPr="005A4A93">
        <w:rPr>
          <w:bCs/>
          <w:iCs/>
          <w:sz w:val="27"/>
          <w:szCs w:val="27"/>
        </w:rPr>
        <w:t xml:space="preserve"> </w:t>
      </w:r>
      <w:r w:rsidR="005A4A93" w:rsidRPr="00571DBF">
        <w:rPr>
          <w:bCs/>
          <w:iCs/>
          <w:sz w:val="27"/>
          <w:szCs w:val="27"/>
        </w:rPr>
        <w:t>реализован</w:t>
      </w:r>
      <w:r w:rsidR="005A4A93">
        <w:rPr>
          <w:bCs/>
          <w:iCs/>
          <w:sz w:val="27"/>
          <w:szCs w:val="27"/>
        </w:rPr>
        <w:t xml:space="preserve">о </w:t>
      </w:r>
      <w:r w:rsidR="005A4A93" w:rsidRPr="00571DBF">
        <w:rPr>
          <w:bCs/>
          <w:iCs/>
          <w:sz w:val="27"/>
          <w:szCs w:val="27"/>
        </w:rPr>
        <w:t>10</w:t>
      </w:r>
      <w:r w:rsidR="005A4A93">
        <w:rPr>
          <w:bCs/>
          <w:iCs/>
          <w:sz w:val="27"/>
          <w:szCs w:val="27"/>
        </w:rPr>
        <w:t>4</w:t>
      </w:r>
      <w:r w:rsidR="005A4A93" w:rsidRPr="00571DBF">
        <w:rPr>
          <w:bCs/>
          <w:iCs/>
          <w:sz w:val="27"/>
          <w:szCs w:val="27"/>
        </w:rPr>
        <w:t xml:space="preserve"> участ</w:t>
      </w:r>
      <w:r w:rsidR="005A4A93">
        <w:rPr>
          <w:bCs/>
          <w:iCs/>
          <w:sz w:val="27"/>
          <w:szCs w:val="27"/>
        </w:rPr>
        <w:t>ка, из них</w:t>
      </w:r>
      <w:r w:rsidR="005A4A93" w:rsidRPr="005A4A93">
        <w:rPr>
          <w:bCs/>
          <w:iCs/>
          <w:sz w:val="27"/>
          <w:szCs w:val="27"/>
        </w:rPr>
        <w:t xml:space="preserve"> </w:t>
      </w:r>
      <w:r w:rsidR="005A4A93" w:rsidRPr="00571DBF">
        <w:rPr>
          <w:bCs/>
          <w:iCs/>
          <w:sz w:val="27"/>
          <w:szCs w:val="27"/>
        </w:rPr>
        <w:t xml:space="preserve">по </w:t>
      </w:r>
      <w:r w:rsidR="005A4A93">
        <w:rPr>
          <w:bCs/>
          <w:iCs/>
          <w:sz w:val="27"/>
          <w:szCs w:val="27"/>
        </w:rPr>
        <w:t>70</w:t>
      </w:r>
      <w:r w:rsidR="005A4A93" w:rsidRPr="00571DBF">
        <w:rPr>
          <w:bCs/>
          <w:iCs/>
          <w:sz w:val="27"/>
          <w:szCs w:val="27"/>
        </w:rPr>
        <w:t xml:space="preserve"> участкам превышение цены выкупа над начальной ценой составило </w:t>
      </w:r>
      <w:r w:rsidR="005A4A93">
        <w:rPr>
          <w:bCs/>
          <w:iCs/>
          <w:sz w:val="27"/>
          <w:szCs w:val="27"/>
        </w:rPr>
        <w:t>23 329,9</w:t>
      </w:r>
      <w:r w:rsidR="005A4A93" w:rsidRPr="00571DBF">
        <w:rPr>
          <w:bCs/>
          <w:iCs/>
          <w:sz w:val="27"/>
          <w:szCs w:val="27"/>
        </w:rPr>
        <w:t xml:space="preserve"> </w:t>
      </w:r>
      <w:proofErr w:type="spellStart"/>
      <w:r w:rsidR="005A4A93" w:rsidRPr="00571DBF">
        <w:rPr>
          <w:bCs/>
          <w:iCs/>
          <w:sz w:val="27"/>
          <w:szCs w:val="27"/>
        </w:rPr>
        <w:t>тыс</w:t>
      </w:r>
      <w:proofErr w:type="gramStart"/>
      <w:r w:rsidR="005A4A93" w:rsidRPr="00571DBF">
        <w:rPr>
          <w:bCs/>
          <w:iCs/>
          <w:sz w:val="27"/>
          <w:szCs w:val="27"/>
        </w:rPr>
        <w:t>.р</w:t>
      </w:r>
      <w:proofErr w:type="gramEnd"/>
      <w:r w:rsidR="005A4A93" w:rsidRPr="00571DBF">
        <w:rPr>
          <w:bCs/>
          <w:iCs/>
          <w:sz w:val="27"/>
          <w:szCs w:val="27"/>
        </w:rPr>
        <w:t>ублей</w:t>
      </w:r>
      <w:proofErr w:type="spellEnd"/>
      <w:r w:rsidR="005A4A93">
        <w:rPr>
          <w:bCs/>
          <w:iCs/>
          <w:sz w:val="27"/>
          <w:szCs w:val="27"/>
        </w:rPr>
        <w:t>).</w:t>
      </w:r>
      <w:r w:rsidR="005A4A93" w:rsidRPr="00571DBF">
        <w:rPr>
          <w:bCs/>
          <w:iCs/>
          <w:sz w:val="27"/>
          <w:szCs w:val="27"/>
        </w:rPr>
        <w:t xml:space="preserve"> </w:t>
      </w:r>
      <w:r w:rsidR="005E7CE4">
        <w:rPr>
          <w:bCs/>
          <w:iCs/>
          <w:sz w:val="27"/>
          <w:szCs w:val="27"/>
        </w:rPr>
        <w:t>Сложившаяся ситуация является одной из причин снижения поступлений дохода.</w:t>
      </w:r>
    </w:p>
    <w:p w:rsidR="005E7CE4" w:rsidRDefault="005E7CE4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7CE4">
        <w:rPr>
          <w:sz w:val="27"/>
          <w:szCs w:val="27"/>
        </w:rPr>
        <w:t>Поступившие в бюджет</w:t>
      </w:r>
      <w:r>
        <w:rPr>
          <w:b/>
          <w:i/>
          <w:sz w:val="27"/>
          <w:szCs w:val="27"/>
        </w:rPr>
        <w:t xml:space="preserve"> ш</w:t>
      </w:r>
      <w:r w:rsidR="00924E0E" w:rsidRPr="00535C4F">
        <w:rPr>
          <w:b/>
          <w:i/>
          <w:sz w:val="27"/>
          <w:szCs w:val="27"/>
        </w:rPr>
        <w:t>трафы, санкции, суммы в возмещение ущерба</w:t>
      </w:r>
      <w:r w:rsidR="00924E0E" w:rsidRPr="00571DBF">
        <w:rPr>
          <w:b/>
          <w:i/>
          <w:sz w:val="27"/>
          <w:szCs w:val="27"/>
        </w:rPr>
        <w:t xml:space="preserve"> </w:t>
      </w:r>
      <w:r>
        <w:rPr>
          <w:sz w:val="27"/>
          <w:szCs w:val="27"/>
        </w:rPr>
        <w:t>состав</w:t>
      </w:r>
      <w:r w:rsidR="005B6603">
        <w:rPr>
          <w:sz w:val="27"/>
          <w:szCs w:val="27"/>
        </w:rPr>
        <w:t>и</w:t>
      </w:r>
      <w:r>
        <w:rPr>
          <w:sz w:val="27"/>
          <w:szCs w:val="27"/>
        </w:rPr>
        <w:t>ли 16 173,5</w:t>
      </w:r>
      <w:r w:rsidR="00836143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104,01% плана. Как следует из Пояснительной записки, причиной перевыполнения плана в сумме 623,5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является активизация работы администраторов </w:t>
      </w:r>
      <w:r w:rsidR="00594898">
        <w:rPr>
          <w:sz w:val="27"/>
          <w:szCs w:val="27"/>
        </w:rPr>
        <w:t xml:space="preserve">местного </w:t>
      </w:r>
      <w:r>
        <w:rPr>
          <w:sz w:val="27"/>
          <w:szCs w:val="27"/>
        </w:rPr>
        <w:t>бюджета по повышению уровня собираемости штрафов</w:t>
      </w:r>
      <w:r w:rsidR="003B10D0">
        <w:rPr>
          <w:sz w:val="27"/>
          <w:szCs w:val="27"/>
        </w:rPr>
        <w:t>.</w:t>
      </w:r>
    </w:p>
    <w:p w:rsidR="00DD2574" w:rsidRDefault="007207FF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сравнению с 201</w:t>
      </w:r>
      <w:r w:rsidR="00594898">
        <w:rPr>
          <w:sz w:val="27"/>
          <w:szCs w:val="27"/>
        </w:rPr>
        <w:t>4</w:t>
      </w:r>
      <w:r>
        <w:rPr>
          <w:sz w:val="27"/>
          <w:szCs w:val="27"/>
        </w:rPr>
        <w:t xml:space="preserve"> годом объём поступлений сократился на </w:t>
      </w:r>
      <w:r w:rsidR="00594898">
        <w:rPr>
          <w:sz w:val="27"/>
          <w:szCs w:val="27"/>
        </w:rPr>
        <w:t>3 089,8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</w:t>
      </w:r>
      <w:r w:rsidRPr="00571DBF">
        <w:rPr>
          <w:sz w:val="27"/>
          <w:szCs w:val="27"/>
        </w:rPr>
        <w:t xml:space="preserve">на </w:t>
      </w:r>
      <w:r w:rsidR="00594898">
        <w:rPr>
          <w:sz w:val="27"/>
          <w:szCs w:val="27"/>
        </w:rPr>
        <w:t>16,04</w:t>
      </w:r>
      <w:r w:rsidRPr="00571DBF">
        <w:rPr>
          <w:sz w:val="27"/>
          <w:szCs w:val="27"/>
        </w:rPr>
        <w:t xml:space="preserve">%. </w:t>
      </w:r>
    </w:p>
    <w:p w:rsidR="00924E0E" w:rsidRPr="00571DBF" w:rsidRDefault="00924E0E" w:rsidP="00924E0E">
      <w:pPr>
        <w:autoSpaceDE w:val="0"/>
        <w:autoSpaceDN w:val="0"/>
        <w:adjustRightInd w:val="0"/>
        <w:spacing w:before="60"/>
        <w:jc w:val="center"/>
        <w:rPr>
          <w:b/>
          <w:sz w:val="27"/>
          <w:szCs w:val="27"/>
        </w:rPr>
      </w:pPr>
      <w:r w:rsidRPr="00571DBF">
        <w:rPr>
          <w:b/>
          <w:sz w:val="27"/>
          <w:szCs w:val="27"/>
        </w:rPr>
        <w:t>Безвозмездные поступления</w:t>
      </w:r>
    </w:p>
    <w:p w:rsidR="00BC0FA6" w:rsidRDefault="00455E0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</w:t>
      </w:r>
      <w:r w:rsidR="00BC0FA6">
        <w:rPr>
          <w:sz w:val="27"/>
          <w:szCs w:val="27"/>
        </w:rPr>
        <w:t>5</w:t>
      </w:r>
      <w:r>
        <w:rPr>
          <w:sz w:val="27"/>
          <w:szCs w:val="27"/>
        </w:rPr>
        <w:t xml:space="preserve"> году </w:t>
      </w:r>
      <w:r w:rsidR="00BC0FA6">
        <w:rPr>
          <w:sz w:val="27"/>
          <w:szCs w:val="27"/>
        </w:rPr>
        <w:t xml:space="preserve">в доходную часть бюджета города поступили безвозмездные поступления на сумму 4 078 876,5 </w:t>
      </w:r>
      <w:proofErr w:type="spellStart"/>
      <w:r w:rsidR="00BC0FA6">
        <w:rPr>
          <w:sz w:val="27"/>
          <w:szCs w:val="27"/>
        </w:rPr>
        <w:t>тыс</w:t>
      </w:r>
      <w:proofErr w:type="gramStart"/>
      <w:r w:rsidR="00BC0FA6">
        <w:rPr>
          <w:sz w:val="27"/>
          <w:szCs w:val="27"/>
        </w:rPr>
        <w:t>.р</w:t>
      </w:r>
      <w:proofErr w:type="gramEnd"/>
      <w:r w:rsidR="00BC0FA6">
        <w:rPr>
          <w:sz w:val="27"/>
          <w:szCs w:val="27"/>
        </w:rPr>
        <w:t>ублей</w:t>
      </w:r>
      <w:proofErr w:type="spellEnd"/>
      <w:r w:rsidR="00BC0FA6">
        <w:rPr>
          <w:sz w:val="27"/>
          <w:szCs w:val="27"/>
        </w:rPr>
        <w:t xml:space="preserve"> (97,25% от утверждённых бюджетных назначений), что на 227 024,7 </w:t>
      </w:r>
      <w:proofErr w:type="spellStart"/>
      <w:r w:rsidR="00BC0FA6">
        <w:rPr>
          <w:sz w:val="27"/>
          <w:szCs w:val="27"/>
        </w:rPr>
        <w:t>тыс.рублей</w:t>
      </w:r>
      <w:proofErr w:type="spellEnd"/>
      <w:r w:rsidR="00BC0FA6">
        <w:rPr>
          <w:sz w:val="27"/>
          <w:szCs w:val="27"/>
        </w:rPr>
        <w:t xml:space="preserve"> больше поступлений 2014 года (+ 9,79%). Поступления  от бюджетов других уровней сложились</w:t>
      </w:r>
      <w:r w:rsidR="00EB6D3B">
        <w:rPr>
          <w:sz w:val="27"/>
          <w:szCs w:val="27"/>
        </w:rPr>
        <w:t>, в основном,</w:t>
      </w:r>
      <w:r w:rsidR="00BC0FA6">
        <w:rPr>
          <w:sz w:val="27"/>
          <w:szCs w:val="27"/>
        </w:rPr>
        <w:t xml:space="preserve"> </w:t>
      </w:r>
      <w:proofErr w:type="gramStart"/>
      <w:r w:rsidR="00BC0FA6">
        <w:rPr>
          <w:sz w:val="27"/>
          <w:szCs w:val="27"/>
        </w:rPr>
        <w:t>из</w:t>
      </w:r>
      <w:proofErr w:type="gramEnd"/>
      <w:r w:rsidR="00BC0FA6">
        <w:rPr>
          <w:sz w:val="27"/>
          <w:szCs w:val="27"/>
        </w:rPr>
        <w:t>:</w:t>
      </w:r>
    </w:p>
    <w:p w:rsidR="00BC0FA6" w:rsidRDefault="00BC0FA6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BC0FA6">
        <w:rPr>
          <w:sz w:val="27"/>
          <w:szCs w:val="27"/>
        </w:rPr>
        <w:t>убвенций</w:t>
      </w:r>
      <w:r>
        <w:rPr>
          <w:sz w:val="27"/>
          <w:szCs w:val="27"/>
        </w:rPr>
        <w:t xml:space="preserve"> </w:t>
      </w:r>
      <w:r w:rsidR="00EB6D3B">
        <w:rPr>
          <w:sz w:val="27"/>
          <w:szCs w:val="27"/>
        </w:rPr>
        <w:t xml:space="preserve">– 1 971 905,0 </w:t>
      </w:r>
      <w:proofErr w:type="spellStart"/>
      <w:r w:rsidR="00EB6D3B">
        <w:rPr>
          <w:sz w:val="27"/>
          <w:szCs w:val="27"/>
        </w:rPr>
        <w:t>тыс</w:t>
      </w:r>
      <w:proofErr w:type="gramStart"/>
      <w:r w:rsidR="00EB6D3B">
        <w:rPr>
          <w:sz w:val="27"/>
          <w:szCs w:val="27"/>
        </w:rPr>
        <w:t>.р</w:t>
      </w:r>
      <w:proofErr w:type="gramEnd"/>
      <w:r w:rsidR="00EB6D3B">
        <w:rPr>
          <w:sz w:val="27"/>
          <w:szCs w:val="27"/>
        </w:rPr>
        <w:t>ублей</w:t>
      </w:r>
      <w:proofErr w:type="spellEnd"/>
      <w:r w:rsidR="00EB6D3B">
        <w:rPr>
          <w:sz w:val="27"/>
          <w:szCs w:val="27"/>
        </w:rPr>
        <w:t xml:space="preserve">, что на 149 100,6 </w:t>
      </w:r>
      <w:proofErr w:type="spellStart"/>
      <w:r w:rsidR="00EB6D3B">
        <w:rPr>
          <w:sz w:val="27"/>
          <w:szCs w:val="27"/>
        </w:rPr>
        <w:t>тыс.рублей</w:t>
      </w:r>
      <w:proofErr w:type="spellEnd"/>
      <w:r w:rsidR="00EB6D3B">
        <w:rPr>
          <w:sz w:val="27"/>
          <w:szCs w:val="27"/>
        </w:rPr>
        <w:t xml:space="preserve"> или на 8,18% выше уровня 2014 года;</w:t>
      </w:r>
    </w:p>
    <w:p w:rsidR="00EB6D3B" w:rsidRDefault="00EB6D3B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субсидий – 452 301,6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, что на 181 598,0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(в 1,7 раза) выше показателя предыдущего года.</w:t>
      </w:r>
    </w:p>
    <w:p w:rsidR="00924E0E" w:rsidRPr="00D1178E" w:rsidRDefault="00A33FD2" w:rsidP="00A33FD2">
      <w:pPr>
        <w:spacing w:before="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924E0E" w:rsidRPr="00A33FD2">
        <w:rPr>
          <w:b/>
          <w:sz w:val="27"/>
          <w:szCs w:val="27"/>
        </w:rPr>
        <w:t>. И</w:t>
      </w:r>
      <w:r w:rsidR="00924E0E" w:rsidRPr="00A33FD2">
        <w:rPr>
          <w:b/>
          <w:bCs/>
          <w:iCs/>
          <w:sz w:val="27"/>
          <w:szCs w:val="27"/>
        </w:rPr>
        <w:t>сполнение расходной части местного бюджета</w:t>
      </w:r>
      <w:r w:rsidR="000B7C0E" w:rsidRPr="000B7C0E">
        <w:rPr>
          <w:b/>
          <w:bCs/>
          <w:iCs/>
          <w:sz w:val="27"/>
          <w:szCs w:val="27"/>
          <w:shd w:val="clear" w:color="auto" w:fill="FFFF00"/>
        </w:rPr>
        <w:t xml:space="preserve"> </w:t>
      </w:r>
    </w:p>
    <w:p w:rsidR="00B04161" w:rsidRDefault="00605C84" w:rsidP="00A9400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Первоначальным решением показатели расходов бюджета города на 201</w:t>
      </w:r>
      <w:r w:rsidR="005B6603">
        <w:rPr>
          <w:sz w:val="27"/>
          <w:szCs w:val="27"/>
        </w:rPr>
        <w:t>5</w:t>
      </w:r>
      <w:r>
        <w:rPr>
          <w:sz w:val="27"/>
          <w:szCs w:val="27"/>
        </w:rPr>
        <w:t xml:space="preserve"> год утверждены в сумме </w:t>
      </w:r>
      <w:r w:rsidR="00B04161">
        <w:rPr>
          <w:sz w:val="27"/>
          <w:szCs w:val="27"/>
        </w:rPr>
        <w:t>4 284 479,7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. В ходе исполнения бюджета план корректировался в </w:t>
      </w:r>
      <w:r w:rsidR="00B04161">
        <w:rPr>
          <w:sz w:val="27"/>
          <w:szCs w:val="27"/>
        </w:rPr>
        <w:t>сторону увеличения</w:t>
      </w:r>
      <w:r w:rsidR="00F5301B">
        <w:rPr>
          <w:sz w:val="27"/>
          <w:szCs w:val="27"/>
        </w:rPr>
        <w:t xml:space="preserve"> </w:t>
      </w:r>
      <w:r w:rsidR="00B04161">
        <w:rPr>
          <w:sz w:val="27"/>
          <w:szCs w:val="27"/>
        </w:rPr>
        <w:t xml:space="preserve">до 4 499 599,6 </w:t>
      </w:r>
      <w:proofErr w:type="spellStart"/>
      <w:r w:rsidR="00B04161">
        <w:rPr>
          <w:sz w:val="27"/>
          <w:szCs w:val="27"/>
        </w:rPr>
        <w:t>тыс</w:t>
      </w:r>
      <w:proofErr w:type="gramStart"/>
      <w:r w:rsidR="00B04161">
        <w:rPr>
          <w:sz w:val="27"/>
          <w:szCs w:val="27"/>
        </w:rPr>
        <w:t>.р</w:t>
      </w:r>
      <w:proofErr w:type="gramEnd"/>
      <w:r w:rsidR="00B04161">
        <w:rPr>
          <w:sz w:val="27"/>
          <w:szCs w:val="27"/>
        </w:rPr>
        <w:t>ублей</w:t>
      </w:r>
      <w:proofErr w:type="spellEnd"/>
      <w:r w:rsidR="00B04161">
        <w:rPr>
          <w:sz w:val="27"/>
          <w:szCs w:val="27"/>
        </w:rPr>
        <w:t xml:space="preserve"> (</w:t>
      </w:r>
      <w:r w:rsidR="00F5301B">
        <w:rPr>
          <w:sz w:val="27"/>
          <w:szCs w:val="27"/>
        </w:rPr>
        <w:t xml:space="preserve">на </w:t>
      </w:r>
      <w:r w:rsidR="00DB6A86">
        <w:rPr>
          <w:sz w:val="27"/>
          <w:szCs w:val="27"/>
        </w:rPr>
        <w:t>5,02%</w:t>
      </w:r>
      <w:r w:rsidR="00B04161">
        <w:rPr>
          <w:sz w:val="27"/>
          <w:szCs w:val="27"/>
        </w:rPr>
        <w:t xml:space="preserve">). </w:t>
      </w:r>
    </w:p>
    <w:p w:rsidR="00471138" w:rsidRDefault="00B04161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4161">
        <w:rPr>
          <w:sz w:val="27"/>
          <w:szCs w:val="27"/>
        </w:rPr>
        <w:t xml:space="preserve">Исполнение </w:t>
      </w:r>
      <w:r>
        <w:rPr>
          <w:sz w:val="27"/>
          <w:szCs w:val="27"/>
        </w:rPr>
        <w:t xml:space="preserve">местного бюджета по расходам составило </w:t>
      </w:r>
      <w:r w:rsidRPr="00B04161">
        <w:rPr>
          <w:sz w:val="27"/>
          <w:szCs w:val="27"/>
        </w:rPr>
        <w:t xml:space="preserve">4 285 927,0 </w:t>
      </w:r>
      <w:proofErr w:type="spellStart"/>
      <w:r w:rsidRPr="00B04161">
        <w:rPr>
          <w:sz w:val="27"/>
          <w:szCs w:val="27"/>
        </w:rPr>
        <w:t>тыс</w:t>
      </w:r>
      <w:proofErr w:type="gramStart"/>
      <w:r w:rsidRPr="00B04161">
        <w:rPr>
          <w:sz w:val="27"/>
          <w:szCs w:val="27"/>
        </w:rPr>
        <w:t>.р</w:t>
      </w:r>
      <w:proofErr w:type="gramEnd"/>
      <w:r w:rsidRPr="00B04161">
        <w:rPr>
          <w:sz w:val="27"/>
          <w:szCs w:val="27"/>
        </w:rPr>
        <w:t>ублей</w:t>
      </w:r>
      <w:proofErr w:type="spellEnd"/>
      <w:r w:rsidRPr="00B04161">
        <w:rPr>
          <w:sz w:val="27"/>
          <w:szCs w:val="27"/>
        </w:rPr>
        <w:t xml:space="preserve">, или </w:t>
      </w:r>
      <w:r>
        <w:rPr>
          <w:sz w:val="27"/>
          <w:szCs w:val="27"/>
        </w:rPr>
        <w:t>95,25%</w:t>
      </w:r>
      <w:r w:rsidRPr="00B04161">
        <w:rPr>
          <w:sz w:val="27"/>
          <w:szCs w:val="27"/>
        </w:rPr>
        <w:t xml:space="preserve"> к уточнённому плану</w:t>
      </w:r>
      <w:r w:rsidR="00471138">
        <w:rPr>
          <w:sz w:val="27"/>
          <w:szCs w:val="27"/>
        </w:rPr>
        <w:t>, в том числе:</w:t>
      </w:r>
    </w:p>
    <w:p w:rsidR="00B04161" w:rsidRDefault="00471138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счет собственных средств местного бюджета – 1 736 843,9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, что составляет 92,4% уточнённого плана;</w:t>
      </w:r>
    </w:p>
    <w:p w:rsidR="00471138" w:rsidRDefault="00471138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счёт средств финансовой помощи из бюджетов других уровней – 2 549 083,1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(97,3% к плану).</w:t>
      </w:r>
    </w:p>
    <w:p w:rsidR="00994579" w:rsidRDefault="00994579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Уровень 2014 года </w:t>
      </w:r>
      <w:r w:rsidR="000840B7">
        <w:rPr>
          <w:sz w:val="27"/>
          <w:szCs w:val="27"/>
        </w:rPr>
        <w:t xml:space="preserve">по расходам </w:t>
      </w:r>
      <w:r>
        <w:rPr>
          <w:sz w:val="27"/>
          <w:szCs w:val="27"/>
        </w:rPr>
        <w:t xml:space="preserve">превышен на 437 870,5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11,38%), в том числе за счет безвозмездных поступлений – на 416 280,8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(+ 19,51%), за счет собственных средств бюджета – на 21 589,7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(+ 1,25%). </w:t>
      </w:r>
    </w:p>
    <w:p w:rsidR="00B04161" w:rsidRDefault="00471138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Наибольший удельный </w:t>
      </w:r>
      <w:r w:rsidR="00B04161" w:rsidRPr="00B04161">
        <w:rPr>
          <w:sz w:val="27"/>
          <w:szCs w:val="27"/>
        </w:rPr>
        <w:t>вес в структуре р</w:t>
      </w:r>
      <w:r w:rsidR="00B04161">
        <w:rPr>
          <w:sz w:val="27"/>
          <w:szCs w:val="27"/>
        </w:rPr>
        <w:t>асходов занимают разделы</w:t>
      </w:r>
      <w:r w:rsidR="00B04161" w:rsidRPr="00B04161">
        <w:rPr>
          <w:sz w:val="27"/>
          <w:szCs w:val="27"/>
        </w:rPr>
        <w:t xml:space="preserve"> «Образование» (</w:t>
      </w:r>
      <w:r w:rsidR="00B04161">
        <w:rPr>
          <w:sz w:val="27"/>
          <w:szCs w:val="27"/>
        </w:rPr>
        <w:t>42,36%</w:t>
      </w:r>
      <w:r w:rsidR="00B04161" w:rsidRPr="00B04161">
        <w:rPr>
          <w:sz w:val="27"/>
          <w:szCs w:val="27"/>
        </w:rPr>
        <w:t>), «Социальная политика» (</w:t>
      </w:r>
      <w:r w:rsidR="00B04161">
        <w:rPr>
          <w:sz w:val="27"/>
          <w:szCs w:val="27"/>
        </w:rPr>
        <w:t xml:space="preserve">27,28%), «Жилищно-коммунальное хозяйство» (9,25%), </w:t>
      </w:r>
      <w:r w:rsidR="00B04161" w:rsidRPr="00B04161">
        <w:rPr>
          <w:sz w:val="27"/>
          <w:szCs w:val="27"/>
        </w:rPr>
        <w:t>«Национальная экономика» (</w:t>
      </w:r>
      <w:r w:rsidR="00B04161">
        <w:rPr>
          <w:sz w:val="27"/>
          <w:szCs w:val="27"/>
        </w:rPr>
        <w:t>7,51%)</w:t>
      </w:r>
      <w:r w:rsidR="00AD7D95">
        <w:rPr>
          <w:sz w:val="27"/>
          <w:szCs w:val="27"/>
        </w:rPr>
        <w:t>.</w:t>
      </w:r>
      <w:r w:rsidR="00B04161">
        <w:rPr>
          <w:sz w:val="27"/>
          <w:szCs w:val="27"/>
        </w:rPr>
        <w:t xml:space="preserve"> </w:t>
      </w:r>
    </w:p>
    <w:p w:rsidR="00EB38F4" w:rsidRDefault="00EB38F4" w:rsidP="00A940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B38F4">
        <w:rPr>
          <w:sz w:val="27"/>
          <w:szCs w:val="27"/>
        </w:rPr>
        <w:t xml:space="preserve">Исполнение расходов в соответствии с ведомственной структурой </w:t>
      </w:r>
      <w:r>
        <w:rPr>
          <w:sz w:val="27"/>
          <w:szCs w:val="27"/>
        </w:rPr>
        <w:t>расходов бюджета города</w:t>
      </w:r>
      <w:r w:rsidRPr="00EB38F4">
        <w:rPr>
          <w:sz w:val="27"/>
          <w:szCs w:val="27"/>
        </w:rPr>
        <w:t xml:space="preserve"> осуществляли </w:t>
      </w:r>
      <w:r>
        <w:rPr>
          <w:sz w:val="27"/>
          <w:szCs w:val="27"/>
        </w:rPr>
        <w:t xml:space="preserve">11 </w:t>
      </w:r>
      <w:r w:rsidRPr="00EB38F4">
        <w:rPr>
          <w:sz w:val="27"/>
          <w:szCs w:val="27"/>
        </w:rPr>
        <w:t>главных распорядителей бюджетных средств</w:t>
      </w:r>
      <w:r w:rsidR="00326B2C">
        <w:rPr>
          <w:sz w:val="27"/>
          <w:szCs w:val="27"/>
        </w:rPr>
        <w:t xml:space="preserve"> (далее ГРБС)</w:t>
      </w:r>
      <w:r w:rsidRPr="00EB38F4">
        <w:rPr>
          <w:sz w:val="27"/>
          <w:szCs w:val="27"/>
        </w:rPr>
        <w:t xml:space="preserve">, наиболее крупные из них: </w:t>
      </w:r>
      <w:r w:rsidRPr="00D1178E">
        <w:rPr>
          <w:sz w:val="27"/>
          <w:szCs w:val="27"/>
        </w:rPr>
        <w:t>Управление образования г</w:t>
      </w:r>
      <w:r>
        <w:rPr>
          <w:sz w:val="27"/>
          <w:szCs w:val="27"/>
        </w:rPr>
        <w:t>.Волгодонска (36,27</w:t>
      </w:r>
      <w:r w:rsidRPr="00D1178E">
        <w:rPr>
          <w:sz w:val="27"/>
          <w:szCs w:val="27"/>
        </w:rPr>
        <w:t>% общего объёма</w:t>
      </w:r>
      <w:r>
        <w:rPr>
          <w:sz w:val="27"/>
          <w:szCs w:val="27"/>
        </w:rPr>
        <w:t xml:space="preserve"> расходов</w:t>
      </w:r>
      <w:r w:rsidRPr="00D1178E">
        <w:rPr>
          <w:sz w:val="27"/>
          <w:szCs w:val="27"/>
        </w:rPr>
        <w:t>)</w:t>
      </w:r>
      <w:r>
        <w:rPr>
          <w:sz w:val="27"/>
          <w:szCs w:val="27"/>
        </w:rPr>
        <w:t xml:space="preserve">, </w:t>
      </w:r>
      <w:r w:rsidRPr="00D1178E">
        <w:rPr>
          <w:sz w:val="27"/>
          <w:szCs w:val="27"/>
        </w:rPr>
        <w:t xml:space="preserve">Администрация города </w:t>
      </w:r>
      <w:r w:rsidRPr="00D1178E">
        <w:rPr>
          <w:sz w:val="27"/>
          <w:szCs w:val="27"/>
        </w:rPr>
        <w:lastRenderedPageBreak/>
        <w:t>(</w:t>
      </w:r>
      <w:r>
        <w:rPr>
          <w:sz w:val="27"/>
          <w:szCs w:val="27"/>
        </w:rPr>
        <w:t>27,15</w:t>
      </w:r>
      <w:r w:rsidRPr="00D1178E">
        <w:rPr>
          <w:sz w:val="27"/>
          <w:szCs w:val="27"/>
        </w:rPr>
        <w:t>%)</w:t>
      </w:r>
      <w:r>
        <w:rPr>
          <w:sz w:val="27"/>
          <w:szCs w:val="27"/>
        </w:rPr>
        <w:t>,</w:t>
      </w:r>
      <w:r w:rsidRPr="00EB38F4">
        <w:rPr>
          <w:sz w:val="27"/>
          <w:szCs w:val="27"/>
        </w:rPr>
        <w:t xml:space="preserve"> </w:t>
      </w:r>
      <w:r w:rsidRPr="00D1178E">
        <w:rPr>
          <w:sz w:val="27"/>
          <w:szCs w:val="27"/>
        </w:rPr>
        <w:t xml:space="preserve">Департамент труда и социального развития Администрации города </w:t>
      </w:r>
      <w:r w:rsidR="000A6541">
        <w:rPr>
          <w:sz w:val="27"/>
          <w:szCs w:val="27"/>
        </w:rPr>
        <w:t xml:space="preserve">Волгодонска </w:t>
      </w:r>
      <w:r w:rsidRPr="00D1178E">
        <w:rPr>
          <w:sz w:val="27"/>
          <w:szCs w:val="27"/>
        </w:rPr>
        <w:t>(</w:t>
      </w:r>
      <w:r>
        <w:rPr>
          <w:sz w:val="27"/>
          <w:szCs w:val="27"/>
        </w:rPr>
        <w:t>24,93</w:t>
      </w:r>
      <w:r w:rsidRPr="00D1178E">
        <w:rPr>
          <w:sz w:val="27"/>
          <w:szCs w:val="27"/>
        </w:rPr>
        <w:t>%)</w:t>
      </w:r>
      <w:r>
        <w:rPr>
          <w:sz w:val="27"/>
          <w:szCs w:val="27"/>
        </w:rPr>
        <w:t>, Отдел культуры г.Волгодонска (5,73%).</w:t>
      </w:r>
    </w:p>
    <w:p w:rsidR="00DB6A86" w:rsidRDefault="00EB38F4" w:rsidP="00A9400F">
      <w:pPr>
        <w:widowControl w:val="0"/>
        <w:ind w:firstLine="709"/>
        <w:jc w:val="both"/>
        <w:rPr>
          <w:sz w:val="27"/>
          <w:szCs w:val="27"/>
        </w:rPr>
      </w:pPr>
      <w:r w:rsidRPr="00EB38F4">
        <w:rPr>
          <w:bCs/>
          <w:sz w:val="27"/>
          <w:szCs w:val="27"/>
        </w:rPr>
        <w:t>Не</w:t>
      </w:r>
      <w:r>
        <w:rPr>
          <w:bCs/>
          <w:sz w:val="27"/>
          <w:szCs w:val="27"/>
        </w:rPr>
        <w:t>исполнение</w:t>
      </w:r>
      <w:r w:rsidRPr="00EB38F4">
        <w:rPr>
          <w:bCs/>
          <w:sz w:val="27"/>
          <w:szCs w:val="27"/>
        </w:rPr>
        <w:t xml:space="preserve"> плановы</w:t>
      </w:r>
      <w:r>
        <w:rPr>
          <w:bCs/>
          <w:sz w:val="27"/>
          <w:szCs w:val="27"/>
        </w:rPr>
        <w:t>х</w:t>
      </w:r>
      <w:r w:rsidRPr="00EB38F4">
        <w:rPr>
          <w:bCs/>
          <w:sz w:val="27"/>
          <w:szCs w:val="27"/>
        </w:rPr>
        <w:t xml:space="preserve"> назначени</w:t>
      </w:r>
      <w:r>
        <w:rPr>
          <w:bCs/>
          <w:sz w:val="27"/>
          <w:szCs w:val="27"/>
        </w:rPr>
        <w:t>й</w:t>
      </w:r>
      <w:r w:rsidRPr="00EB38F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сложилось в сумме 213 672,6 </w:t>
      </w:r>
      <w:proofErr w:type="spellStart"/>
      <w:r>
        <w:rPr>
          <w:bCs/>
          <w:sz w:val="27"/>
          <w:szCs w:val="27"/>
        </w:rPr>
        <w:t>тыс</w:t>
      </w:r>
      <w:proofErr w:type="gramStart"/>
      <w:r>
        <w:rPr>
          <w:bCs/>
          <w:sz w:val="27"/>
          <w:szCs w:val="27"/>
        </w:rPr>
        <w:t>.р</w:t>
      </w:r>
      <w:proofErr w:type="gramEnd"/>
      <w:r>
        <w:rPr>
          <w:bCs/>
          <w:sz w:val="27"/>
          <w:szCs w:val="27"/>
        </w:rPr>
        <w:t>ублей</w:t>
      </w:r>
      <w:proofErr w:type="spellEnd"/>
      <w:r>
        <w:rPr>
          <w:bCs/>
          <w:sz w:val="27"/>
          <w:szCs w:val="27"/>
        </w:rPr>
        <w:t xml:space="preserve"> (4,75%</w:t>
      </w:r>
      <w:r w:rsidRPr="00EB38F4">
        <w:rPr>
          <w:bCs/>
          <w:sz w:val="27"/>
          <w:szCs w:val="27"/>
        </w:rPr>
        <w:t xml:space="preserve"> от общей суммы бюджетных ассигнований на 201</w:t>
      </w:r>
      <w:r>
        <w:rPr>
          <w:bCs/>
          <w:sz w:val="27"/>
          <w:szCs w:val="27"/>
        </w:rPr>
        <w:t>5</w:t>
      </w:r>
      <w:r w:rsidRPr="00EB38F4">
        <w:rPr>
          <w:bCs/>
          <w:sz w:val="27"/>
          <w:szCs w:val="27"/>
        </w:rPr>
        <w:t xml:space="preserve"> год</w:t>
      </w:r>
      <w:r>
        <w:rPr>
          <w:bCs/>
          <w:sz w:val="27"/>
          <w:szCs w:val="27"/>
        </w:rPr>
        <w:t>) по всем</w:t>
      </w:r>
      <w:r w:rsidRPr="00EB38F4">
        <w:rPr>
          <w:bCs/>
          <w:color w:val="C00000"/>
          <w:sz w:val="27"/>
          <w:szCs w:val="27"/>
        </w:rPr>
        <w:t xml:space="preserve"> </w:t>
      </w:r>
      <w:r>
        <w:rPr>
          <w:sz w:val="27"/>
          <w:szCs w:val="27"/>
        </w:rPr>
        <w:t>разделам, за исключением раздела 0600 «Охрана окружающей среды».</w:t>
      </w:r>
      <w:r w:rsidR="00471138">
        <w:rPr>
          <w:sz w:val="27"/>
          <w:szCs w:val="27"/>
        </w:rPr>
        <w:t xml:space="preserve"> </w:t>
      </w:r>
      <w:r w:rsidRPr="00EB38F4">
        <w:rPr>
          <w:sz w:val="27"/>
          <w:szCs w:val="27"/>
        </w:rPr>
        <w:t xml:space="preserve">Наибольшая сумма неисполненных назначений </w:t>
      </w:r>
      <w:r w:rsidR="00DB6A86">
        <w:rPr>
          <w:sz w:val="27"/>
          <w:szCs w:val="27"/>
        </w:rPr>
        <w:t>приходится на разделы</w:t>
      </w:r>
      <w:r w:rsidRPr="00EB38F4">
        <w:rPr>
          <w:sz w:val="27"/>
          <w:szCs w:val="27"/>
        </w:rPr>
        <w:t xml:space="preserve"> </w:t>
      </w:r>
      <w:r w:rsidR="00DB6A86">
        <w:rPr>
          <w:sz w:val="27"/>
          <w:szCs w:val="27"/>
        </w:rPr>
        <w:t>«Жилищно-коммунальное хозяйство» –</w:t>
      </w:r>
      <w:r w:rsidRPr="00EB38F4">
        <w:rPr>
          <w:sz w:val="27"/>
          <w:szCs w:val="27"/>
        </w:rPr>
        <w:t xml:space="preserve"> </w:t>
      </w:r>
      <w:r w:rsidR="00DB6A86">
        <w:rPr>
          <w:sz w:val="27"/>
          <w:szCs w:val="27"/>
        </w:rPr>
        <w:t>81 283,9</w:t>
      </w:r>
      <w:r w:rsidRPr="00EB38F4">
        <w:rPr>
          <w:sz w:val="27"/>
          <w:szCs w:val="27"/>
        </w:rPr>
        <w:t xml:space="preserve"> </w:t>
      </w:r>
      <w:proofErr w:type="spellStart"/>
      <w:r w:rsidR="00DB6A86">
        <w:rPr>
          <w:sz w:val="27"/>
          <w:szCs w:val="27"/>
        </w:rPr>
        <w:t>тыс</w:t>
      </w:r>
      <w:proofErr w:type="gramStart"/>
      <w:r w:rsidR="00DB6A86">
        <w:rPr>
          <w:sz w:val="27"/>
          <w:szCs w:val="27"/>
        </w:rPr>
        <w:t>.</w:t>
      </w:r>
      <w:r w:rsidRPr="00EB38F4">
        <w:rPr>
          <w:sz w:val="27"/>
          <w:szCs w:val="27"/>
        </w:rPr>
        <w:t>р</w:t>
      </w:r>
      <w:proofErr w:type="gramEnd"/>
      <w:r w:rsidRPr="00EB38F4">
        <w:rPr>
          <w:sz w:val="27"/>
          <w:szCs w:val="27"/>
        </w:rPr>
        <w:t>ублей</w:t>
      </w:r>
      <w:proofErr w:type="spellEnd"/>
      <w:r w:rsidRPr="00EB38F4">
        <w:rPr>
          <w:sz w:val="27"/>
          <w:szCs w:val="27"/>
        </w:rPr>
        <w:t xml:space="preserve"> </w:t>
      </w:r>
      <w:r w:rsidR="00DB6A86">
        <w:rPr>
          <w:sz w:val="27"/>
          <w:szCs w:val="27"/>
        </w:rPr>
        <w:t>и «Национальная экономика» –</w:t>
      </w:r>
      <w:r w:rsidR="00DB6A86" w:rsidRPr="00EB38F4">
        <w:rPr>
          <w:sz w:val="27"/>
          <w:szCs w:val="27"/>
        </w:rPr>
        <w:t xml:space="preserve"> </w:t>
      </w:r>
      <w:r w:rsidR="00DB6A86">
        <w:rPr>
          <w:sz w:val="27"/>
          <w:szCs w:val="27"/>
        </w:rPr>
        <w:t>62 573,4</w:t>
      </w:r>
      <w:r w:rsidR="00DB6A86" w:rsidRPr="00EB38F4">
        <w:rPr>
          <w:sz w:val="27"/>
          <w:szCs w:val="27"/>
        </w:rPr>
        <w:t xml:space="preserve"> </w:t>
      </w:r>
      <w:proofErr w:type="spellStart"/>
      <w:r w:rsidR="00DB6A86">
        <w:rPr>
          <w:sz w:val="27"/>
          <w:szCs w:val="27"/>
        </w:rPr>
        <w:t>тыс.</w:t>
      </w:r>
      <w:r w:rsidR="00DB6A86" w:rsidRPr="00EB38F4">
        <w:rPr>
          <w:sz w:val="27"/>
          <w:szCs w:val="27"/>
        </w:rPr>
        <w:t>рублей</w:t>
      </w:r>
      <w:proofErr w:type="spellEnd"/>
      <w:r w:rsidR="00DB6A86">
        <w:rPr>
          <w:sz w:val="27"/>
          <w:szCs w:val="27"/>
        </w:rPr>
        <w:t>.</w:t>
      </w:r>
    </w:p>
    <w:p w:rsidR="00326B2C" w:rsidRDefault="00326B2C" w:rsidP="00A9400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Основой причиной низкого исполнения плана по расходам местного бюджета стало невыполнение плановых показателей по поступлению собственных доходов</w:t>
      </w:r>
      <w:r w:rsidR="004944F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3A0CE8" w:rsidRPr="000A6541" w:rsidRDefault="003A0CE8" w:rsidP="00A9400F">
      <w:pPr>
        <w:spacing w:before="60"/>
        <w:ind w:firstLine="709"/>
        <w:jc w:val="both"/>
        <w:rPr>
          <w:bCs/>
          <w:sz w:val="27"/>
          <w:szCs w:val="27"/>
        </w:rPr>
      </w:pPr>
      <w:r w:rsidRPr="000A6541">
        <w:rPr>
          <w:bCs/>
          <w:sz w:val="27"/>
          <w:szCs w:val="27"/>
        </w:rPr>
        <w:t xml:space="preserve">В соответствии с БК РФ бюджет города на 2015 год </w:t>
      </w:r>
      <w:proofErr w:type="gramStart"/>
      <w:r w:rsidRPr="000A6541">
        <w:rPr>
          <w:bCs/>
          <w:sz w:val="27"/>
          <w:szCs w:val="27"/>
        </w:rPr>
        <w:t>был сформирован и исполнялся</w:t>
      </w:r>
      <w:proofErr w:type="gramEnd"/>
      <w:r w:rsidRPr="000A6541">
        <w:rPr>
          <w:bCs/>
          <w:sz w:val="27"/>
          <w:szCs w:val="27"/>
        </w:rPr>
        <w:t xml:space="preserve"> в программной структуре расходов на основе 15 муниципальных программ</w:t>
      </w:r>
      <w:r w:rsidR="00F76433">
        <w:rPr>
          <w:bCs/>
          <w:sz w:val="27"/>
          <w:szCs w:val="27"/>
        </w:rPr>
        <w:t xml:space="preserve">, </w:t>
      </w:r>
      <w:r w:rsidRPr="000A6541">
        <w:rPr>
          <w:bCs/>
          <w:sz w:val="27"/>
          <w:szCs w:val="27"/>
        </w:rPr>
        <w:t>на долю которых приходится 96,26% кассового исполнения бюджета по расходам.</w:t>
      </w:r>
    </w:p>
    <w:p w:rsidR="003A0CE8" w:rsidRPr="000A6541" w:rsidRDefault="00F30AA3" w:rsidP="00A9400F">
      <w:pPr>
        <w:ind w:firstLine="709"/>
        <w:jc w:val="both"/>
        <w:rPr>
          <w:bCs/>
          <w:sz w:val="27"/>
          <w:szCs w:val="27"/>
        </w:rPr>
      </w:pPr>
      <w:r w:rsidRPr="000A6541">
        <w:rPr>
          <w:bCs/>
          <w:sz w:val="27"/>
          <w:szCs w:val="27"/>
        </w:rPr>
        <w:t>Расходы местного бюджета</w:t>
      </w:r>
      <w:r w:rsidR="003A0CE8" w:rsidRPr="000A6541">
        <w:rPr>
          <w:bCs/>
          <w:sz w:val="27"/>
          <w:szCs w:val="27"/>
        </w:rPr>
        <w:t xml:space="preserve"> на осуществление непрограммных направлений деятельности </w:t>
      </w:r>
      <w:r w:rsidRPr="000A6541">
        <w:rPr>
          <w:bCs/>
          <w:sz w:val="27"/>
          <w:szCs w:val="27"/>
        </w:rPr>
        <w:t>сложились в 2015 году</w:t>
      </w:r>
      <w:r w:rsidR="003A0CE8" w:rsidRPr="000A6541">
        <w:rPr>
          <w:bCs/>
          <w:sz w:val="27"/>
          <w:szCs w:val="27"/>
        </w:rPr>
        <w:t xml:space="preserve"> по следующим </w:t>
      </w:r>
      <w:r w:rsidRPr="000A6541">
        <w:rPr>
          <w:bCs/>
          <w:sz w:val="27"/>
          <w:szCs w:val="27"/>
        </w:rPr>
        <w:t>ГРБС</w:t>
      </w:r>
      <w:r w:rsidR="003A0CE8" w:rsidRPr="000A6541">
        <w:rPr>
          <w:bCs/>
          <w:sz w:val="27"/>
          <w:szCs w:val="27"/>
        </w:rPr>
        <w:t>:</w:t>
      </w:r>
    </w:p>
    <w:p w:rsidR="003A0CE8" w:rsidRPr="00311BCA" w:rsidRDefault="003A0CE8" w:rsidP="003A0CE8">
      <w:pPr>
        <w:ind w:firstLine="709"/>
        <w:jc w:val="right"/>
        <w:rPr>
          <w:bCs/>
          <w:sz w:val="18"/>
          <w:szCs w:val="18"/>
        </w:rPr>
      </w:pPr>
      <w:r w:rsidRPr="00311BCA">
        <w:rPr>
          <w:bCs/>
          <w:sz w:val="18"/>
          <w:szCs w:val="18"/>
        </w:rPr>
        <w:t>(</w:t>
      </w:r>
      <w:proofErr w:type="spellStart"/>
      <w:r w:rsidRPr="00311BCA">
        <w:rPr>
          <w:bCs/>
          <w:sz w:val="18"/>
          <w:szCs w:val="18"/>
        </w:rPr>
        <w:t>тыс</w:t>
      </w:r>
      <w:proofErr w:type="gramStart"/>
      <w:r w:rsidRPr="00311BCA">
        <w:rPr>
          <w:bCs/>
          <w:sz w:val="18"/>
          <w:szCs w:val="18"/>
        </w:rPr>
        <w:t>.р</w:t>
      </w:r>
      <w:proofErr w:type="gramEnd"/>
      <w:r w:rsidRPr="00311BCA">
        <w:rPr>
          <w:bCs/>
          <w:sz w:val="18"/>
          <w:szCs w:val="18"/>
        </w:rPr>
        <w:t>ублей</w:t>
      </w:r>
      <w:proofErr w:type="spellEnd"/>
      <w:r w:rsidRPr="00311BCA">
        <w:rPr>
          <w:bCs/>
          <w:sz w:val="18"/>
          <w:szCs w:val="18"/>
        </w:rPr>
        <w:t>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702"/>
      </w:tblGrid>
      <w:tr w:rsidR="000A6541" w:rsidRPr="00311BCA" w:rsidTr="00D34B56">
        <w:trPr>
          <w:trHeight w:val="380"/>
        </w:trPr>
        <w:tc>
          <w:tcPr>
            <w:tcW w:w="4820" w:type="dxa"/>
            <w:vAlign w:val="center"/>
          </w:tcPr>
          <w:p w:rsidR="000A6541" w:rsidRPr="00D34B56" w:rsidRDefault="000A6541" w:rsidP="003A0CE8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Наименование ГРБС</w:t>
            </w:r>
          </w:p>
        </w:tc>
        <w:tc>
          <w:tcPr>
            <w:tcW w:w="1417" w:type="dxa"/>
            <w:vAlign w:val="center"/>
          </w:tcPr>
          <w:p w:rsidR="000A6541" w:rsidRPr="00D34B56" w:rsidRDefault="000A6541" w:rsidP="003A0CE8">
            <w:pPr>
              <w:jc w:val="center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8" w:type="dxa"/>
            <w:vAlign w:val="center"/>
          </w:tcPr>
          <w:p w:rsidR="000A6541" w:rsidRPr="00D34B56" w:rsidRDefault="000A6541" w:rsidP="001C08B0">
            <w:pPr>
              <w:jc w:val="center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2" w:type="dxa"/>
          </w:tcPr>
          <w:p w:rsidR="000A6541" w:rsidRPr="00D34B56" w:rsidRDefault="000A6541" w:rsidP="003A0CE8">
            <w:pPr>
              <w:jc w:val="center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A6541" w:rsidRPr="00311BCA" w:rsidTr="00D34B56">
        <w:tc>
          <w:tcPr>
            <w:tcW w:w="4820" w:type="dxa"/>
          </w:tcPr>
          <w:p w:rsidR="000A6541" w:rsidRPr="00D34B56" w:rsidRDefault="000A6541" w:rsidP="003A0CE8">
            <w:pPr>
              <w:spacing w:before="60"/>
              <w:jc w:val="both"/>
              <w:rPr>
                <w:bCs/>
                <w:sz w:val="20"/>
                <w:szCs w:val="20"/>
              </w:rPr>
            </w:pPr>
            <w:proofErr w:type="spellStart"/>
            <w:r w:rsidRPr="00D34B56">
              <w:rPr>
                <w:bCs/>
                <w:sz w:val="20"/>
                <w:szCs w:val="20"/>
              </w:rPr>
              <w:t>Волгодонская</w:t>
            </w:r>
            <w:proofErr w:type="spellEnd"/>
            <w:r w:rsidRPr="00D34B56">
              <w:rPr>
                <w:bCs/>
                <w:sz w:val="20"/>
                <w:szCs w:val="20"/>
              </w:rPr>
              <w:t xml:space="preserve"> городская Дума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30 597,2</w:t>
            </w:r>
          </w:p>
        </w:tc>
        <w:tc>
          <w:tcPr>
            <w:tcW w:w="1418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27 675,0</w:t>
            </w:r>
          </w:p>
        </w:tc>
        <w:tc>
          <w:tcPr>
            <w:tcW w:w="1702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90,45</w:t>
            </w:r>
          </w:p>
        </w:tc>
      </w:tr>
      <w:tr w:rsidR="000A6541" w:rsidRPr="00311BCA" w:rsidTr="00D34B56">
        <w:tc>
          <w:tcPr>
            <w:tcW w:w="4820" w:type="dxa"/>
          </w:tcPr>
          <w:p w:rsidR="000A6541" w:rsidRPr="00D34B56" w:rsidRDefault="000A6541" w:rsidP="000A6541">
            <w:pPr>
              <w:spacing w:before="60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126 449,3</w:t>
            </w:r>
          </w:p>
        </w:tc>
        <w:tc>
          <w:tcPr>
            <w:tcW w:w="1418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118 952,8</w:t>
            </w:r>
          </w:p>
        </w:tc>
        <w:tc>
          <w:tcPr>
            <w:tcW w:w="1702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94,07</w:t>
            </w:r>
          </w:p>
        </w:tc>
      </w:tr>
      <w:tr w:rsidR="000A6541" w:rsidRPr="00311BCA" w:rsidTr="00D34B56">
        <w:tc>
          <w:tcPr>
            <w:tcW w:w="4820" w:type="dxa"/>
          </w:tcPr>
          <w:p w:rsidR="000A6541" w:rsidRPr="00D34B56" w:rsidRDefault="000A6541" w:rsidP="000A6541">
            <w:pPr>
              <w:spacing w:before="60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 xml:space="preserve">Контрольно-счётная палата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7 591,6</w:t>
            </w:r>
          </w:p>
        </w:tc>
        <w:tc>
          <w:tcPr>
            <w:tcW w:w="1418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6 837,0</w:t>
            </w:r>
          </w:p>
        </w:tc>
        <w:tc>
          <w:tcPr>
            <w:tcW w:w="1702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90,06</w:t>
            </w:r>
          </w:p>
        </w:tc>
      </w:tr>
      <w:tr w:rsidR="000A6541" w:rsidRPr="00311BCA" w:rsidTr="00D34B56">
        <w:tc>
          <w:tcPr>
            <w:tcW w:w="4820" w:type="dxa"/>
            <w:vAlign w:val="center"/>
          </w:tcPr>
          <w:p w:rsidR="000A6541" w:rsidRPr="00D34B56" w:rsidRDefault="000A6541" w:rsidP="003A0CE8">
            <w:pPr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Отдел ЗАГС Администрации города Волгодонска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6 687,3</w:t>
            </w:r>
          </w:p>
        </w:tc>
        <w:tc>
          <w:tcPr>
            <w:tcW w:w="1418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6 618,4</w:t>
            </w:r>
          </w:p>
        </w:tc>
        <w:tc>
          <w:tcPr>
            <w:tcW w:w="1702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98,97</w:t>
            </w:r>
          </w:p>
        </w:tc>
      </w:tr>
      <w:tr w:rsidR="000A6541" w:rsidRPr="00311BCA" w:rsidTr="00D34B56">
        <w:tc>
          <w:tcPr>
            <w:tcW w:w="4820" w:type="dxa"/>
          </w:tcPr>
          <w:p w:rsidR="000A6541" w:rsidRPr="00D34B56" w:rsidRDefault="000A6541" w:rsidP="003A0CE8">
            <w:pPr>
              <w:spacing w:before="60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 xml:space="preserve">Финансовое управление города Волгодонска </w:t>
            </w:r>
            <w:r w:rsidRPr="00D34B56">
              <w:rPr>
                <w:rStyle w:val="ab"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836,0</w:t>
            </w:r>
          </w:p>
        </w:tc>
        <w:tc>
          <w:tcPr>
            <w:tcW w:w="1418" w:type="dxa"/>
            <w:vAlign w:val="center"/>
          </w:tcPr>
          <w:p w:rsidR="000A6541" w:rsidRPr="00D34B56" w:rsidRDefault="000A6541" w:rsidP="000A6541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0A6541" w:rsidRPr="00D34B56" w:rsidRDefault="001C08B0" w:rsidP="001C08B0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0,00</w:t>
            </w:r>
          </w:p>
        </w:tc>
      </w:tr>
      <w:tr w:rsidR="000A6541" w:rsidRPr="003F3278" w:rsidTr="00D34B56">
        <w:tc>
          <w:tcPr>
            <w:tcW w:w="4820" w:type="dxa"/>
            <w:vAlign w:val="center"/>
          </w:tcPr>
          <w:p w:rsidR="000A6541" w:rsidRPr="00D34B56" w:rsidRDefault="000A6541" w:rsidP="003A0CE8">
            <w:pPr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541" w:rsidRPr="00D34B56" w:rsidRDefault="000A6541" w:rsidP="003A0CE8">
            <w:pPr>
              <w:jc w:val="right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172 161,4</w:t>
            </w:r>
          </w:p>
        </w:tc>
        <w:tc>
          <w:tcPr>
            <w:tcW w:w="1418" w:type="dxa"/>
          </w:tcPr>
          <w:p w:rsidR="000A6541" w:rsidRPr="00D34B56" w:rsidRDefault="000A6541" w:rsidP="003A0CE8">
            <w:pPr>
              <w:jc w:val="right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160 083,2</w:t>
            </w:r>
          </w:p>
        </w:tc>
        <w:tc>
          <w:tcPr>
            <w:tcW w:w="1702" w:type="dxa"/>
          </w:tcPr>
          <w:p w:rsidR="000A6541" w:rsidRPr="00D34B56" w:rsidRDefault="000A6541" w:rsidP="003A0CE8">
            <w:pPr>
              <w:jc w:val="right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92,98</w:t>
            </w:r>
          </w:p>
        </w:tc>
      </w:tr>
    </w:tbl>
    <w:p w:rsidR="003A0CE8" w:rsidRDefault="003A0CE8" w:rsidP="004B0E81">
      <w:pPr>
        <w:spacing w:before="60"/>
        <w:ind w:firstLine="709"/>
        <w:jc w:val="both"/>
        <w:rPr>
          <w:bCs/>
          <w:sz w:val="27"/>
          <w:szCs w:val="27"/>
        </w:rPr>
      </w:pPr>
      <w:r w:rsidRPr="00D34B56">
        <w:rPr>
          <w:bCs/>
          <w:sz w:val="27"/>
          <w:szCs w:val="27"/>
        </w:rPr>
        <w:t>Значительную долю (</w:t>
      </w:r>
      <w:r w:rsidR="00D34B56">
        <w:rPr>
          <w:bCs/>
          <w:sz w:val="27"/>
          <w:szCs w:val="27"/>
        </w:rPr>
        <w:t>45,08</w:t>
      </w:r>
      <w:r w:rsidRPr="00D34B56">
        <w:rPr>
          <w:bCs/>
          <w:sz w:val="27"/>
          <w:szCs w:val="27"/>
        </w:rPr>
        <w:t xml:space="preserve">%) в структуре </w:t>
      </w:r>
      <w:r w:rsidR="00D34B56">
        <w:rPr>
          <w:bCs/>
          <w:sz w:val="27"/>
          <w:szCs w:val="27"/>
        </w:rPr>
        <w:t xml:space="preserve">расходов </w:t>
      </w:r>
      <w:r w:rsidR="003B10D0">
        <w:rPr>
          <w:bCs/>
          <w:sz w:val="27"/>
          <w:szCs w:val="27"/>
        </w:rPr>
        <w:t>местного бюджета</w:t>
      </w:r>
      <w:r w:rsidRPr="00D34B56">
        <w:rPr>
          <w:bCs/>
          <w:sz w:val="27"/>
          <w:szCs w:val="27"/>
        </w:rPr>
        <w:t xml:space="preserve"> занимают расходы на предоставление субсидий муниципальным учреждениям и иным некоммерческим организациям, объём которых составляет </w:t>
      </w:r>
      <w:r w:rsidR="00D34B56">
        <w:rPr>
          <w:bCs/>
          <w:sz w:val="27"/>
          <w:szCs w:val="27"/>
        </w:rPr>
        <w:t>1 931 909,4</w:t>
      </w:r>
      <w:r w:rsidRPr="00D34B56">
        <w:rPr>
          <w:bCs/>
          <w:sz w:val="27"/>
          <w:szCs w:val="27"/>
        </w:rPr>
        <w:t xml:space="preserve"> </w:t>
      </w:r>
      <w:proofErr w:type="spellStart"/>
      <w:r w:rsidRPr="00D34B56">
        <w:rPr>
          <w:bCs/>
          <w:sz w:val="27"/>
          <w:szCs w:val="27"/>
        </w:rPr>
        <w:t>тыс</w:t>
      </w:r>
      <w:proofErr w:type="gramStart"/>
      <w:r w:rsidRPr="00D34B56">
        <w:rPr>
          <w:bCs/>
          <w:sz w:val="27"/>
          <w:szCs w:val="27"/>
        </w:rPr>
        <w:t>.р</w:t>
      </w:r>
      <w:proofErr w:type="gramEnd"/>
      <w:r w:rsidRPr="00D34B56">
        <w:rPr>
          <w:bCs/>
          <w:sz w:val="27"/>
          <w:szCs w:val="27"/>
        </w:rPr>
        <w:t>ублей</w:t>
      </w:r>
      <w:proofErr w:type="spellEnd"/>
      <w:r w:rsidRPr="00D34B56">
        <w:rPr>
          <w:bCs/>
          <w:sz w:val="27"/>
          <w:szCs w:val="27"/>
        </w:rPr>
        <w:t xml:space="preserve">. На долю расходов, связанных с </w:t>
      </w:r>
      <w:r w:rsidR="00D34B56">
        <w:rPr>
          <w:bCs/>
          <w:sz w:val="27"/>
          <w:szCs w:val="27"/>
        </w:rPr>
        <w:t xml:space="preserve">социальным обеспечением и иными выплатами населению, </w:t>
      </w:r>
      <w:r w:rsidRPr="00D34B56">
        <w:rPr>
          <w:bCs/>
          <w:sz w:val="27"/>
          <w:szCs w:val="27"/>
        </w:rPr>
        <w:t xml:space="preserve">приходится </w:t>
      </w:r>
      <w:r w:rsidR="00D34B56">
        <w:rPr>
          <w:bCs/>
          <w:sz w:val="27"/>
          <w:szCs w:val="27"/>
        </w:rPr>
        <w:t>24,54</w:t>
      </w:r>
      <w:r w:rsidRPr="00D34B56">
        <w:rPr>
          <w:bCs/>
          <w:sz w:val="27"/>
          <w:szCs w:val="27"/>
        </w:rPr>
        <w:t xml:space="preserve">% расходов бюджета города. Распределение бюджетных ассигнований по группам видов расходов в 2015 году в сравнении с 2014 годом </w:t>
      </w:r>
      <w:proofErr w:type="spellStart"/>
      <w:r w:rsidRPr="00D34B56">
        <w:rPr>
          <w:bCs/>
          <w:sz w:val="27"/>
          <w:szCs w:val="27"/>
        </w:rPr>
        <w:t>приведёно</w:t>
      </w:r>
      <w:proofErr w:type="spellEnd"/>
      <w:r w:rsidRPr="00D34B56">
        <w:rPr>
          <w:bCs/>
          <w:sz w:val="27"/>
          <w:szCs w:val="27"/>
        </w:rPr>
        <w:t xml:space="preserve"> в таблице.</w:t>
      </w:r>
    </w:p>
    <w:p w:rsidR="004B0E81" w:rsidRPr="00311BCA" w:rsidRDefault="004B0E81" w:rsidP="004B0E81">
      <w:pPr>
        <w:ind w:firstLine="709"/>
        <w:jc w:val="right"/>
        <w:rPr>
          <w:bCs/>
          <w:sz w:val="18"/>
          <w:szCs w:val="18"/>
        </w:rPr>
      </w:pPr>
      <w:r w:rsidRPr="00311BCA">
        <w:rPr>
          <w:bCs/>
          <w:sz w:val="18"/>
          <w:szCs w:val="18"/>
        </w:rPr>
        <w:t>(</w:t>
      </w:r>
      <w:proofErr w:type="spellStart"/>
      <w:r w:rsidRPr="00311BCA">
        <w:rPr>
          <w:bCs/>
          <w:sz w:val="18"/>
          <w:szCs w:val="18"/>
        </w:rPr>
        <w:t>тыс</w:t>
      </w:r>
      <w:proofErr w:type="gramStart"/>
      <w:r w:rsidRPr="00311BCA">
        <w:rPr>
          <w:bCs/>
          <w:sz w:val="18"/>
          <w:szCs w:val="18"/>
        </w:rPr>
        <w:t>.р</w:t>
      </w:r>
      <w:proofErr w:type="gramEnd"/>
      <w:r w:rsidRPr="00311BCA">
        <w:rPr>
          <w:bCs/>
          <w:sz w:val="18"/>
          <w:szCs w:val="18"/>
        </w:rPr>
        <w:t>ублей</w:t>
      </w:r>
      <w:proofErr w:type="spellEnd"/>
      <w:r w:rsidRPr="00311BCA">
        <w:rPr>
          <w:bCs/>
          <w:sz w:val="18"/>
          <w:szCs w:val="1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08"/>
        <w:gridCol w:w="1276"/>
        <w:gridCol w:w="1276"/>
        <w:gridCol w:w="1134"/>
      </w:tblGrid>
      <w:tr w:rsidR="00D34B56" w:rsidRPr="00E871D6" w:rsidTr="004B0E81">
        <w:trPr>
          <w:trHeight w:val="155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34B56" w:rsidRPr="00D34B56" w:rsidRDefault="00D34B56" w:rsidP="003A0CE8">
            <w:pPr>
              <w:jc w:val="center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 xml:space="preserve">Код вида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Merge w:val="restart"/>
          </w:tcPr>
          <w:p w:rsidR="00D34B56" w:rsidRPr="00245C27" w:rsidRDefault="00D34B56" w:rsidP="004B0E81">
            <w:pPr>
              <w:jc w:val="center"/>
              <w:rPr>
                <w:b/>
                <w:bCs/>
                <w:sz w:val="20"/>
                <w:szCs w:val="20"/>
              </w:rPr>
            </w:pPr>
            <w:r w:rsidRPr="00245C27">
              <w:rPr>
                <w:b/>
                <w:bCs/>
                <w:sz w:val="20"/>
                <w:szCs w:val="20"/>
              </w:rPr>
              <w:t xml:space="preserve">2014 год, </w:t>
            </w:r>
            <w:proofErr w:type="spellStart"/>
            <w:r w:rsidR="00245C27" w:rsidRPr="00245C27">
              <w:rPr>
                <w:b/>
                <w:bCs/>
                <w:sz w:val="20"/>
                <w:szCs w:val="20"/>
              </w:rPr>
              <w:t>уд</w:t>
            </w:r>
            <w:proofErr w:type="gramStart"/>
            <w:r w:rsidR="00245C27" w:rsidRPr="00245C27">
              <w:rPr>
                <w:b/>
                <w:bCs/>
                <w:sz w:val="20"/>
                <w:szCs w:val="20"/>
              </w:rPr>
              <w:t>.в</w:t>
            </w:r>
            <w:proofErr w:type="gramEnd"/>
            <w:r w:rsidR="00245C27" w:rsidRPr="00245C27">
              <w:rPr>
                <w:b/>
                <w:bCs/>
                <w:sz w:val="20"/>
                <w:szCs w:val="20"/>
              </w:rPr>
              <w:t>ес</w:t>
            </w:r>
            <w:proofErr w:type="spellEnd"/>
            <w:r w:rsidR="00245C27" w:rsidRPr="00245C27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245C27" w:rsidRPr="00E871D6" w:rsidTr="004B0E81">
        <w:trPr>
          <w:trHeight w:val="259"/>
        </w:trPr>
        <w:tc>
          <w:tcPr>
            <w:tcW w:w="4962" w:type="dxa"/>
            <w:vMerge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4B0E81" w:rsidP="004B0E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D34B56" w:rsidRPr="00D34B56" w:rsidRDefault="00245C27" w:rsidP="004B0E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="00D34B56">
              <w:rPr>
                <w:b/>
                <w:bCs/>
                <w:sz w:val="20"/>
                <w:szCs w:val="20"/>
              </w:rPr>
              <w:t>д</w:t>
            </w:r>
            <w:proofErr w:type="gramStart"/>
            <w:r w:rsidR="00D34B5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D34B56" w:rsidRPr="00D34B5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D34B56" w:rsidRPr="00D34B56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="00D34B56" w:rsidRPr="00D34B56">
              <w:rPr>
                <w:b/>
                <w:bCs/>
                <w:sz w:val="20"/>
                <w:szCs w:val="20"/>
              </w:rPr>
              <w:t>ес, %</w:t>
            </w:r>
          </w:p>
        </w:tc>
        <w:tc>
          <w:tcPr>
            <w:tcW w:w="1134" w:type="dxa"/>
            <w:vMerge/>
          </w:tcPr>
          <w:p w:rsidR="00D34B56" w:rsidRPr="00D34B56" w:rsidRDefault="00D34B56" w:rsidP="003A0C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5C27" w:rsidRPr="00E871D6" w:rsidTr="004B0E81">
        <w:tc>
          <w:tcPr>
            <w:tcW w:w="4962" w:type="dxa"/>
            <w:shd w:val="clear" w:color="auto" w:fill="auto"/>
          </w:tcPr>
          <w:p w:rsidR="00D34B56" w:rsidRPr="00D34B56" w:rsidRDefault="00D34B56" w:rsidP="003A0CE8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314 954,4</w:t>
            </w:r>
          </w:p>
        </w:tc>
        <w:tc>
          <w:tcPr>
            <w:tcW w:w="1276" w:type="dxa"/>
            <w:vAlign w:val="center"/>
          </w:tcPr>
          <w:p w:rsidR="00D34B56" w:rsidRPr="00D34B56" w:rsidRDefault="00D34B56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56" w:rsidRPr="00D34B56" w:rsidRDefault="00D34B56" w:rsidP="00C2557D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7,2</w:t>
            </w:r>
            <w:r w:rsidR="00245C27">
              <w:rPr>
                <w:bCs/>
                <w:sz w:val="20"/>
                <w:szCs w:val="20"/>
              </w:rPr>
              <w:t>0</w:t>
            </w:r>
          </w:p>
        </w:tc>
      </w:tr>
      <w:tr w:rsidR="00245C27" w:rsidRPr="00E871D6" w:rsidTr="004B0E81">
        <w:tc>
          <w:tcPr>
            <w:tcW w:w="4962" w:type="dxa"/>
            <w:shd w:val="clear" w:color="auto" w:fill="auto"/>
          </w:tcPr>
          <w:p w:rsidR="00D34B56" w:rsidRPr="00D34B56" w:rsidRDefault="00D34B56" w:rsidP="003A0CE8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598 734,1</w:t>
            </w:r>
          </w:p>
        </w:tc>
        <w:tc>
          <w:tcPr>
            <w:tcW w:w="1276" w:type="dxa"/>
            <w:vAlign w:val="center"/>
          </w:tcPr>
          <w:p w:rsidR="00D34B56" w:rsidRPr="00D34B56" w:rsidRDefault="00D34B56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56" w:rsidRPr="00D34B56" w:rsidRDefault="00D34B56" w:rsidP="00C2557D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11,2</w:t>
            </w:r>
            <w:r w:rsidR="00245C27">
              <w:rPr>
                <w:bCs/>
                <w:sz w:val="20"/>
                <w:szCs w:val="20"/>
              </w:rPr>
              <w:t>0</w:t>
            </w:r>
          </w:p>
        </w:tc>
      </w:tr>
      <w:tr w:rsidR="00245C27" w:rsidRPr="00E871D6" w:rsidTr="004B0E81">
        <w:tc>
          <w:tcPr>
            <w:tcW w:w="4962" w:type="dxa"/>
            <w:shd w:val="clear" w:color="auto" w:fill="auto"/>
          </w:tcPr>
          <w:p w:rsidR="00D34B56" w:rsidRPr="00D34B56" w:rsidRDefault="00D34B56" w:rsidP="003A0CE8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1 051 689,5</w:t>
            </w:r>
          </w:p>
        </w:tc>
        <w:tc>
          <w:tcPr>
            <w:tcW w:w="1276" w:type="dxa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56" w:rsidRPr="00D34B56" w:rsidRDefault="00D34B56" w:rsidP="00C2557D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20,5</w:t>
            </w:r>
            <w:r w:rsidR="00245C27">
              <w:rPr>
                <w:bCs/>
                <w:sz w:val="20"/>
                <w:szCs w:val="20"/>
              </w:rPr>
              <w:t>0</w:t>
            </w:r>
          </w:p>
        </w:tc>
      </w:tr>
      <w:tr w:rsidR="00245C27" w:rsidRPr="00E871D6" w:rsidTr="004B0E81">
        <w:tc>
          <w:tcPr>
            <w:tcW w:w="4962" w:type="dxa"/>
            <w:shd w:val="clear" w:color="auto" w:fill="auto"/>
          </w:tcPr>
          <w:p w:rsidR="00D34B56" w:rsidRPr="00D34B56" w:rsidRDefault="00D34B56" w:rsidP="003A0CE8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269 992,3</w:t>
            </w:r>
          </w:p>
        </w:tc>
        <w:tc>
          <w:tcPr>
            <w:tcW w:w="1276" w:type="dxa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56" w:rsidRPr="00D34B56" w:rsidRDefault="00D34B56" w:rsidP="00C2557D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14,4</w:t>
            </w:r>
            <w:r w:rsidR="00245C27">
              <w:rPr>
                <w:bCs/>
                <w:sz w:val="20"/>
                <w:szCs w:val="20"/>
              </w:rPr>
              <w:t>0</w:t>
            </w:r>
          </w:p>
        </w:tc>
      </w:tr>
      <w:tr w:rsidR="00245C27" w:rsidRPr="00E871D6" w:rsidTr="004B0E81">
        <w:tc>
          <w:tcPr>
            <w:tcW w:w="4962" w:type="dxa"/>
            <w:shd w:val="clear" w:color="auto" w:fill="auto"/>
          </w:tcPr>
          <w:p w:rsidR="00D34B56" w:rsidRPr="00D34B56" w:rsidRDefault="00D34B56" w:rsidP="003A0CE8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1 931 909,4</w:t>
            </w:r>
          </w:p>
        </w:tc>
        <w:tc>
          <w:tcPr>
            <w:tcW w:w="1276" w:type="dxa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56" w:rsidRPr="00D34B56" w:rsidRDefault="00D34B56" w:rsidP="00C2557D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40,6</w:t>
            </w:r>
            <w:r w:rsidR="00245C27">
              <w:rPr>
                <w:bCs/>
                <w:sz w:val="20"/>
                <w:szCs w:val="20"/>
              </w:rPr>
              <w:t>0</w:t>
            </w:r>
          </w:p>
        </w:tc>
      </w:tr>
      <w:tr w:rsidR="00245C27" w:rsidRPr="00E871D6" w:rsidTr="004B0E81">
        <w:tc>
          <w:tcPr>
            <w:tcW w:w="4962" w:type="dxa"/>
            <w:shd w:val="clear" w:color="auto" w:fill="auto"/>
          </w:tcPr>
          <w:p w:rsidR="00D34B56" w:rsidRPr="00D34B56" w:rsidRDefault="00D34B56" w:rsidP="003A0CE8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118 647,3</w:t>
            </w:r>
          </w:p>
        </w:tc>
        <w:tc>
          <w:tcPr>
            <w:tcW w:w="1276" w:type="dxa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56" w:rsidRPr="00D34B56" w:rsidRDefault="00D34B56" w:rsidP="00C2557D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6,1</w:t>
            </w:r>
            <w:r w:rsidR="00245C27">
              <w:rPr>
                <w:bCs/>
                <w:sz w:val="20"/>
                <w:szCs w:val="20"/>
              </w:rPr>
              <w:t>0</w:t>
            </w:r>
          </w:p>
        </w:tc>
      </w:tr>
      <w:tr w:rsidR="00245C27" w:rsidRPr="00E871D6" w:rsidTr="004B0E81">
        <w:tc>
          <w:tcPr>
            <w:tcW w:w="4962" w:type="dxa"/>
            <w:shd w:val="clear" w:color="auto" w:fill="auto"/>
          </w:tcPr>
          <w:p w:rsidR="00D34B56" w:rsidRPr="00D34B56" w:rsidRDefault="00D34B56" w:rsidP="003A0CE8">
            <w:pPr>
              <w:ind w:firstLine="34"/>
              <w:rPr>
                <w:b/>
                <w:bCs/>
                <w:sz w:val="20"/>
                <w:szCs w:val="20"/>
              </w:rPr>
            </w:pPr>
            <w:r w:rsidRPr="00D34B5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B56" w:rsidRPr="00D34B56" w:rsidRDefault="00D34B56" w:rsidP="003A0C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B56" w:rsidRPr="00D34B56" w:rsidRDefault="00245C27" w:rsidP="003A0C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4 285 927,0</w:t>
            </w:r>
          </w:p>
        </w:tc>
        <w:tc>
          <w:tcPr>
            <w:tcW w:w="1276" w:type="dxa"/>
            <w:vAlign w:val="center"/>
          </w:tcPr>
          <w:p w:rsidR="00D34B56" w:rsidRPr="00D34B56" w:rsidRDefault="00245C27" w:rsidP="003A0CE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56" w:rsidRPr="00D34B56" w:rsidRDefault="00D34B56" w:rsidP="00C2557D">
            <w:pPr>
              <w:jc w:val="right"/>
              <w:rPr>
                <w:bCs/>
                <w:sz w:val="20"/>
                <w:szCs w:val="20"/>
              </w:rPr>
            </w:pPr>
            <w:r w:rsidRPr="00D34B56">
              <w:rPr>
                <w:bCs/>
                <w:sz w:val="20"/>
                <w:szCs w:val="20"/>
              </w:rPr>
              <w:t>100,0</w:t>
            </w:r>
            <w:r w:rsidR="00245C27">
              <w:rPr>
                <w:bCs/>
                <w:sz w:val="20"/>
                <w:szCs w:val="20"/>
              </w:rPr>
              <w:t>0</w:t>
            </w:r>
          </w:p>
        </w:tc>
      </w:tr>
    </w:tbl>
    <w:p w:rsidR="000A6541" w:rsidRPr="007F73E5" w:rsidRDefault="000A6541" w:rsidP="000A6541">
      <w:pPr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Данные об исполнении расходной части бюджета города по разделам</w:t>
      </w:r>
      <w:r w:rsidRPr="00B04161">
        <w:rPr>
          <w:sz w:val="27"/>
          <w:szCs w:val="27"/>
        </w:rPr>
        <w:t xml:space="preserve"> и подразделам классификации расходов бюджета</w:t>
      </w:r>
      <w:r>
        <w:rPr>
          <w:sz w:val="27"/>
          <w:szCs w:val="27"/>
        </w:rPr>
        <w:t xml:space="preserve"> </w:t>
      </w:r>
      <w:r w:rsidR="00A9400F">
        <w:rPr>
          <w:sz w:val="27"/>
          <w:szCs w:val="27"/>
        </w:rPr>
        <w:t xml:space="preserve">в 2015 году </w:t>
      </w:r>
      <w:r>
        <w:rPr>
          <w:sz w:val="27"/>
          <w:szCs w:val="27"/>
        </w:rPr>
        <w:t xml:space="preserve">представлены </w:t>
      </w:r>
      <w:r w:rsidRPr="00A9400F">
        <w:rPr>
          <w:sz w:val="27"/>
          <w:szCs w:val="27"/>
        </w:rPr>
        <w:t>в</w:t>
      </w:r>
      <w:r w:rsidRPr="007F73E5">
        <w:rPr>
          <w:sz w:val="27"/>
          <w:szCs w:val="27"/>
          <w:shd w:val="clear" w:color="auto" w:fill="FFFF00"/>
        </w:rPr>
        <w:t xml:space="preserve"> </w:t>
      </w:r>
      <w:r w:rsidRPr="00A9400F">
        <w:rPr>
          <w:sz w:val="27"/>
          <w:szCs w:val="27"/>
        </w:rPr>
        <w:t>приложении №</w:t>
      </w:r>
      <w:r w:rsidR="00A9400F">
        <w:rPr>
          <w:sz w:val="27"/>
          <w:szCs w:val="27"/>
        </w:rPr>
        <w:t>2</w:t>
      </w:r>
      <w:r>
        <w:rPr>
          <w:sz w:val="27"/>
          <w:szCs w:val="27"/>
        </w:rPr>
        <w:t xml:space="preserve"> к настоящему Заключению.</w:t>
      </w:r>
    </w:p>
    <w:p w:rsidR="00924E0E" w:rsidRPr="003B6093" w:rsidRDefault="00DB6A86" w:rsidP="00DE529A">
      <w:pPr>
        <w:autoSpaceDE w:val="0"/>
        <w:autoSpaceDN w:val="0"/>
        <w:adjustRightInd w:val="0"/>
        <w:spacing w:before="60" w:after="60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</w:t>
      </w:r>
      <w:r w:rsidR="00924E0E" w:rsidRPr="003B6093">
        <w:rPr>
          <w:b/>
          <w:sz w:val="27"/>
          <w:szCs w:val="27"/>
        </w:rPr>
        <w:t>сполнени</w:t>
      </w:r>
      <w:r>
        <w:rPr>
          <w:b/>
          <w:sz w:val="27"/>
          <w:szCs w:val="27"/>
        </w:rPr>
        <w:t xml:space="preserve">е расходов </w:t>
      </w:r>
      <w:r w:rsidR="00924E0E" w:rsidRPr="003B6093">
        <w:rPr>
          <w:b/>
          <w:sz w:val="27"/>
          <w:szCs w:val="27"/>
        </w:rPr>
        <w:t xml:space="preserve">бюджета города по разделам </w:t>
      </w:r>
      <w:r w:rsidR="003B6093">
        <w:rPr>
          <w:b/>
          <w:sz w:val="27"/>
          <w:szCs w:val="27"/>
        </w:rPr>
        <w:t xml:space="preserve">функциональной </w:t>
      </w:r>
      <w:r w:rsidR="00924E0E" w:rsidRPr="003B6093">
        <w:rPr>
          <w:b/>
          <w:sz w:val="27"/>
          <w:szCs w:val="27"/>
        </w:rPr>
        <w:t>классификации расходов</w:t>
      </w:r>
      <w:r>
        <w:rPr>
          <w:b/>
          <w:sz w:val="27"/>
          <w:szCs w:val="27"/>
        </w:rPr>
        <w:t xml:space="preserve"> бюджетов РФ</w:t>
      </w:r>
    </w:p>
    <w:p w:rsidR="005E59AD" w:rsidRDefault="00AD7D95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Доля расходов по разделу </w:t>
      </w:r>
      <w:r w:rsidRPr="003B6093">
        <w:rPr>
          <w:b/>
          <w:sz w:val="27"/>
          <w:szCs w:val="27"/>
        </w:rPr>
        <w:t>0100 «Общегосударственные вопросы</w:t>
      </w:r>
      <w:r>
        <w:rPr>
          <w:b/>
          <w:sz w:val="27"/>
          <w:szCs w:val="27"/>
        </w:rPr>
        <w:t xml:space="preserve">» </w:t>
      </w:r>
      <w:r w:rsidRPr="00AD7D95">
        <w:rPr>
          <w:sz w:val="27"/>
          <w:szCs w:val="27"/>
        </w:rPr>
        <w:t xml:space="preserve">в общем объёме расходов местного бюджета </w:t>
      </w:r>
      <w:proofErr w:type="gramStart"/>
      <w:r w:rsidR="005E59AD">
        <w:rPr>
          <w:sz w:val="27"/>
          <w:szCs w:val="27"/>
        </w:rPr>
        <w:t xml:space="preserve">сократилась по сравнению с 2014 годом на 0,66 процентных пункта и </w:t>
      </w:r>
      <w:r w:rsidRPr="00AD7D95">
        <w:rPr>
          <w:sz w:val="27"/>
          <w:szCs w:val="27"/>
        </w:rPr>
        <w:t>составила</w:t>
      </w:r>
      <w:proofErr w:type="gramEnd"/>
      <w:r>
        <w:rPr>
          <w:sz w:val="27"/>
          <w:szCs w:val="27"/>
        </w:rPr>
        <w:t xml:space="preserve"> 5,74%</w:t>
      </w:r>
      <w:r w:rsidR="005E59AD">
        <w:rPr>
          <w:sz w:val="27"/>
          <w:szCs w:val="27"/>
        </w:rPr>
        <w:t xml:space="preserve">. </w:t>
      </w:r>
    </w:p>
    <w:p w:rsidR="00AD7D95" w:rsidRDefault="003B6093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Бюджетные ассигнования по разделу </w:t>
      </w:r>
      <w:r w:rsidR="00AD7D95">
        <w:rPr>
          <w:sz w:val="27"/>
          <w:szCs w:val="27"/>
        </w:rPr>
        <w:t xml:space="preserve">первоначально </w:t>
      </w:r>
      <w:r>
        <w:rPr>
          <w:sz w:val="27"/>
          <w:szCs w:val="27"/>
        </w:rPr>
        <w:t xml:space="preserve">утверждены в сумме </w:t>
      </w:r>
      <w:r w:rsidR="00AD7D95">
        <w:rPr>
          <w:sz w:val="27"/>
          <w:szCs w:val="27"/>
        </w:rPr>
        <w:t>288 340,7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. В результате </w:t>
      </w:r>
      <w:r w:rsidR="00AD7D95">
        <w:rPr>
          <w:sz w:val="27"/>
          <w:szCs w:val="27"/>
        </w:rPr>
        <w:t xml:space="preserve">внесённых в течение года изменений плановые назначения </w:t>
      </w:r>
      <w:r w:rsidR="005E59AD">
        <w:rPr>
          <w:sz w:val="27"/>
          <w:szCs w:val="27"/>
        </w:rPr>
        <w:t>снижены</w:t>
      </w:r>
      <w:r w:rsidR="00AD7D95" w:rsidRPr="00AD7D95">
        <w:rPr>
          <w:sz w:val="27"/>
          <w:szCs w:val="27"/>
        </w:rPr>
        <w:t xml:space="preserve"> </w:t>
      </w:r>
      <w:r w:rsidR="00AD7D95">
        <w:rPr>
          <w:sz w:val="27"/>
          <w:szCs w:val="27"/>
        </w:rPr>
        <w:t xml:space="preserve">на 25 467,8 </w:t>
      </w:r>
      <w:proofErr w:type="spellStart"/>
      <w:r w:rsidR="00AD7D95">
        <w:rPr>
          <w:sz w:val="27"/>
          <w:szCs w:val="27"/>
        </w:rPr>
        <w:t>тыс</w:t>
      </w:r>
      <w:proofErr w:type="gramStart"/>
      <w:r w:rsidR="00AD7D95">
        <w:rPr>
          <w:sz w:val="27"/>
          <w:szCs w:val="27"/>
        </w:rPr>
        <w:t>.р</w:t>
      </w:r>
      <w:proofErr w:type="gramEnd"/>
      <w:r w:rsidR="00AD7D95">
        <w:rPr>
          <w:sz w:val="27"/>
          <w:szCs w:val="27"/>
        </w:rPr>
        <w:t>ублей</w:t>
      </w:r>
      <w:proofErr w:type="spellEnd"/>
      <w:r w:rsidR="00AD7D95">
        <w:rPr>
          <w:sz w:val="27"/>
          <w:szCs w:val="27"/>
        </w:rPr>
        <w:t xml:space="preserve"> </w:t>
      </w:r>
      <w:r w:rsidR="005E59AD">
        <w:rPr>
          <w:sz w:val="27"/>
          <w:szCs w:val="27"/>
        </w:rPr>
        <w:t>до</w:t>
      </w:r>
      <w:r w:rsidR="00AD7D95">
        <w:rPr>
          <w:sz w:val="27"/>
          <w:szCs w:val="27"/>
        </w:rPr>
        <w:t xml:space="preserve"> 262 872,9 </w:t>
      </w:r>
      <w:proofErr w:type="spellStart"/>
      <w:r w:rsidR="00AD7D95">
        <w:rPr>
          <w:sz w:val="27"/>
          <w:szCs w:val="27"/>
        </w:rPr>
        <w:t>тыс.рублей</w:t>
      </w:r>
      <w:proofErr w:type="spellEnd"/>
      <w:r w:rsidR="00AD7D95">
        <w:rPr>
          <w:sz w:val="27"/>
          <w:szCs w:val="27"/>
        </w:rPr>
        <w:t>.</w:t>
      </w:r>
      <w:r w:rsidR="005E59AD" w:rsidRPr="005E59AD">
        <w:rPr>
          <w:sz w:val="27"/>
          <w:szCs w:val="27"/>
        </w:rPr>
        <w:t xml:space="preserve"> </w:t>
      </w:r>
      <w:r w:rsidR="005E59AD">
        <w:rPr>
          <w:sz w:val="27"/>
          <w:szCs w:val="27"/>
        </w:rPr>
        <w:t>Основной причиной сокращения расходов является перераспределение средств резерва для финансирования инвестиционных проектов.</w:t>
      </w:r>
    </w:p>
    <w:p w:rsidR="003B6093" w:rsidRDefault="00971FA1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Расходы </w:t>
      </w:r>
      <w:r w:rsidR="005E59AD">
        <w:rPr>
          <w:sz w:val="27"/>
          <w:szCs w:val="27"/>
        </w:rPr>
        <w:t xml:space="preserve">по разделу </w:t>
      </w:r>
      <w:r>
        <w:rPr>
          <w:sz w:val="27"/>
          <w:szCs w:val="27"/>
        </w:rPr>
        <w:t xml:space="preserve">исполнены </w:t>
      </w:r>
      <w:r w:rsidR="005E59AD">
        <w:rPr>
          <w:sz w:val="27"/>
          <w:szCs w:val="27"/>
        </w:rPr>
        <w:t xml:space="preserve">в 2015 году </w:t>
      </w:r>
      <w:r>
        <w:rPr>
          <w:sz w:val="27"/>
          <w:szCs w:val="27"/>
        </w:rPr>
        <w:t xml:space="preserve">в сумме </w:t>
      </w:r>
      <w:r w:rsidR="005E59AD">
        <w:rPr>
          <w:sz w:val="27"/>
          <w:szCs w:val="27"/>
        </w:rPr>
        <w:t xml:space="preserve">246 067,1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</w:t>
      </w:r>
      <w:r w:rsidR="00DE529A">
        <w:rPr>
          <w:sz w:val="27"/>
          <w:szCs w:val="27"/>
        </w:rPr>
        <w:t>(</w:t>
      </w:r>
      <w:r w:rsidR="005E59AD">
        <w:rPr>
          <w:sz w:val="27"/>
          <w:szCs w:val="27"/>
        </w:rPr>
        <w:t>93,61</w:t>
      </w:r>
      <w:r>
        <w:rPr>
          <w:sz w:val="27"/>
          <w:szCs w:val="27"/>
        </w:rPr>
        <w:t>% к уточнённому плану</w:t>
      </w:r>
      <w:r w:rsidR="00DE529A">
        <w:rPr>
          <w:sz w:val="27"/>
          <w:szCs w:val="27"/>
        </w:rPr>
        <w:t>)</w:t>
      </w:r>
      <w:r w:rsidR="005E59AD">
        <w:rPr>
          <w:sz w:val="27"/>
          <w:szCs w:val="27"/>
        </w:rPr>
        <w:t xml:space="preserve">, что незначительно меньше уровня 2014 года (на 381,7 </w:t>
      </w:r>
      <w:proofErr w:type="spellStart"/>
      <w:r w:rsidR="005E59AD">
        <w:rPr>
          <w:sz w:val="27"/>
          <w:szCs w:val="27"/>
        </w:rPr>
        <w:t>тыс.рублей</w:t>
      </w:r>
      <w:proofErr w:type="spellEnd"/>
      <w:r w:rsidR="005E59AD">
        <w:rPr>
          <w:sz w:val="27"/>
          <w:szCs w:val="27"/>
        </w:rPr>
        <w:t>, или на 0,15%).</w:t>
      </w:r>
      <w:r w:rsidR="00326B2C">
        <w:rPr>
          <w:sz w:val="27"/>
          <w:szCs w:val="27"/>
        </w:rPr>
        <w:t xml:space="preserve"> Исполнение расходов по разделу осуществляли 10 ГРБС</w:t>
      </w:r>
      <w:r w:rsidR="009E5887">
        <w:rPr>
          <w:sz w:val="27"/>
          <w:szCs w:val="27"/>
        </w:rPr>
        <w:t xml:space="preserve"> из 11 (исключение – Комитет по физической культуре и спорту)</w:t>
      </w:r>
      <w:r w:rsidR="00326B2C">
        <w:rPr>
          <w:sz w:val="27"/>
          <w:szCs w:val="27"/>
        </w:rPr>
        <w:t>.</w:t>
      </w:r>
    </w:p>
    <w:p w:rsidR="005E59AD" w:rsidRPr="003E5577" w:rsidRDefault="00383594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83594">
        <w:rPr>
          <w:sz w:val="27"/>
          <w:szCs w:val="27"/>
        </w:rPr>
        <w:t>Не исполнен</w:t>
      </w:r>
      <w:r w:rsidR="004944F6">
        <w:rPr>
          <w:sz w:val="27"/>
          <w:szCs w:val="27"/>
        </w:rPr>
        <w:t>ы назначения</w:t>
      </w:r>
      <w:r w:rsidRPr="00383594">
        <w:rPr>
          <w:sz w:val="27"/>
          <w:szCs w:val="27"/>
        </w:rPr>
        <w:t xml:space="preserve"> </w:t>
      </w:r>
      <w:r w:rsidR="004944F6">
        <w:rPr>
          <w:sz w:val="27"/>
          <w:szCs w:val="27"/>
        </w:rPr>
        <w:t>н</w:t>
      </w:r>
      <w:r w:rsidR="00B02682">
        <w:rPr>
          <w:sz w:val="27"/>
          <w:szCs w:val="27"/>
        </w:rPr>
        <w:t>а</w:t>
      </w:r>
      <w:r w:rsidR="004944F6">
        <w:rPr>
          <w:sz w:val="27"/>
          <w:szCs w:val="27"/>
        </w:rPr>
        <w:t xml:space="preserve"> сумму </w:t>
      </w:r>
      <w:r w:rsidR="003E5577">
        <w:rPr>
          <w:sz w:val="27"/>
          <w:szCs w:val="27"/>
        </w:rPr>
        <w:t>16 805,8</w:t>
      </w:r>
      <w:r w:rsidRPr="00383594">
        <w:rPr>
          <w:sz w:val="27"/>
          <w:szCs w:val="27"/>
        </w:rPr>
        <w:t xml:space="preserve"> тыс. рублей. Сам</w:t>
      </w:r>
      <w:r w:rsidR="003E5577">
        <w:rPr>
          <w:sz w:val="27"/>
          <w:szCs w:val="27"/>
        </w:rPr>
        <w:t>ые</w:t>
      </w:r>
      <w:r w:rsidRPr="00383594">
        <w:rPr>
          <w:sz w:val="27"/>
          <w:szCs w:val="27"/>
        </w:rPr>
        <w:t xml:space="preserve"> больш</w:t>
      </w:r>
      <w:r w:rsidR="003E5577">
        <w:rPr>
          <w:sz w:val="27"/>
          <w:szCs w:val="27"/>
        </w:rPr>
        <w:t>ие</w:t>
      </w:r>
      <w:r w:rsidRPr="00383594">
        <w:rPr>
          <w:sz w:val="27"/>
          <w:szCs w:val="27"/>
        </w:rPr>
        <w:t xml:space="preserve"> сумм</w:t>
      </w:r>
      <w:r w:rsidR="003E5577">
        <w:rPr>
          <w:sz w:val="27"/>
          <w:szCs w:val="27"/>
        </w:rPr>
        <w:t>ы</w:t>
      </w:r>
      <w:r w:rsidRPr="00383594">
        <w:rPr>
          <w:sz w:val="27"/>
          <w:szCs w:val="27"/>
        </w:rPr>
        <w:t xml:space="preserve"> сложил</w:t>
      </w:r>
      <w:r w:rsidR="003E5577">
        <w:rPr>
          <w:sz w:val="27"/>
          <w:szCs w:val="27"/>
        </w:rPr>
        <w:t>и</w:t>
      </w:r>
      <w:r w:rsidRPr="00383594">
        <w:rPr>
          <w:sz w:val="27"/>
          <w:szCs w:val="27"/>
        </w:rPr>
        <w:t>сь по подраздел</w:t>
      </w:r>
      <w:r w:rsidR="003E5577">
        <w:rPr>
          <w:sz w:val="27"/>
          <w:szCs w:val="27"/>
        </w:rPr>
        <w:t>ам 0104 «</w:t>
      </w:r>
      <w:r w:rsidR="003E5577" w:rsidRPr="003E5577">
        <w:rPr>
          <w:sz w:val="27"/>
          <w:szCs w:val="27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3E5577">
        <w:rPr>
          <w:sz w:val="27"/>
          <w:szCs w:val="27"/>
        </w:rPr>
        <w:t xml:space="preserve">» – 6 082,7 </w:t>
      </w:r>
      <w:proofErr w:type="spellStart"/>
      <w:r w:rsidR="003E5577">
        <w:rPr>
          <w:sz w:val="27"/>
          <w:szCs w:val="27"/>
        </w:rPr>
        <w:t>тыс</w:t>
      </w:r>
      <w:proofErr w:type="gramStart"/>
      <w:r w:rsidR="003E5577">
        <w:rPr>
          <w:sz w:val="27"/>
          <w:szCs w:val="27"/>
        </w:rPr>
        <w:t>.р</w:t>
      </w:r>
      <w:proofErr w:type="gramEnd"/>
      <w:r w:rsidR="003E5577">
        <w:rPr>
          <w:sz w:val="27"/>
          <w:szCs w:val="27"/>
        </w:rPr>
        <w:t>ублей</w:t>
      </w:r>
      <w:proofErr w:type="spellEnd"/>
      <w:r w:rsidR="003E5577">
        <w:rPr>
          <w:sz w:val="27"/>
          <w:szCs w:val="27"/>
        </w:rPr>
        <w:t xml:space="preserve"> и </w:t>
      </w:r>
      <w:r w:rsidRPr="00383594">
        <w:rPr>
          <w:sz w:val="27"/>
          <w:szCs w:val="27"/>
        </w:rPr>
        <w:t>0113 «Друг</w:t>
      </w:r>
      <w:r w:rsidR="003E5577">
        <w:rPr>
          <w:sz w:val="27"/>
          <w:szCs w:val="27"/>
        </w:rPr>
        <w:t xml:space="preserve">ие общегосударственные вопросы» – 5 730,3 </w:t>
      </w:r>
      <w:proofErr w:type="spellStart"/>
      <w:r w:rsidR="003E5577">
        <w:rPr>
          <w:sz w:val="27"/>
          <w:szCs w:val="27"/>
        </w:rPr>
        <w:t>тыс.рублей</w:t>
      </w:r>
      <w:proofErr w:type="spellEnd"/>
      <w:r w:rsidR="00326B2C">
        <w:rPr>
          <w:sz w:val="27"/>
          <w:szCs w:val="27"/>
        </w:rPr>
        <w:t>.</w:t>
      </w:r>
      <w:r w:rsidR="003E5577">
        <w:rPr>
          <w:sz w:val="27"/>
          <w:szCs w:val="27"/>
        </w:rPr>
        <w:t xml:space="preserve"> </w:t>
      </w:r>
    </w:p>
    <w:p w:rsidR="005E59AD" w:rsidRDefault="004944F6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расходов на функционирование Администрации города </w:t>
      </w:r>
      <w:r w:rsidR="00C54ADC">
        <w:rPr>
          <w:sz w:val="27"/>
          <w:szCs w:val="27"/>
        </w:rPr>
        <w:t>(</w:t>
      </w:r>
      <w:r w:rsidR="00C54ADC" w:rsidRPr="00C54ADC">
        <w:rPr>
          <w:b/>
          <w:i/>
          <w:sz w:val="27"/>
          <w:szCs w:val="27"/>
        </w:rPr>
        <w:t xml:space="preserve">подраздел </w:t>
      </w:r>
      <w:r w:rsidR="00C54ADC">
        <w:rPr>
          <w:b/>
          <w:i/>
          <w:sz w:val="27"/>
          <w:szCs w:val="27"/>
        </w:rPr>
        <w:t>0104</w:t>
      </w:r>
      <w:r w:rsidR="0020515F">
        <w:rPr>
          <w:sz w:val="27"/>
          <w:szCs w:val="27"/>
        </w:rPr>
        <w:t>)</w:t>
      </w:r>
      <w:r>
        <w:rPr>
          <w:sz w:val="27"/>
          <w:szCs w:val="27"/>
        </w:rPr>
        <w:t xml:space="preserve">, содержание </w:t>
      </w:r>
      <w:proofErr w:type="spellStart"/>
      <w:r>
        <w:rPr>
          <w:sz w:val="27"/>
          <w:szCs w:val="27"/>
        </w:rPr>
        <w:t>Волгодонской</w:t>
      </w:r>
      <w:proofErr w:type="spellEnd"/>
      <w:r>
        <w:rPr>
          <w:sz w:val="27"/>
          <w:szCs w:val="27"/>
        </w:rPr>
        <w:t xml:space="preserve"> городской Думы</w:t>
      </w:r>
      <w:r w:rsidR="0020515F">
        <w:rPr>
          <w:sz w:val="27"/>
          <w:szCs w:val="27"/>
        </w:rPr>
        <w:t xml:space="preserve"> </w:t>
      </w:r>
      <w:r w:rsidR="00C54ADC">
        <w:rPr>
          <w:sz w:val="27"/>
          <w:szCs w:val="27"/>
        </w:rPr>
        <w:t>(</w:t>
      </w:r>
      <w:r w:rsidR="00C54ADC" w:rsidRPr="00C54ADC">
        <w:rPr>
          <w:b/>
          <w:i/>
          <w:sz w:val="27"/>
          <w:szCs w:val="27"/>
        </w:rPr>
        <w:t>подраздел 0</w:t>
      </w:r>
      <w:r w:rsidR="00C54ADC">
        <w:rPr>
          <w:b/>
          <w:i/>
          <w:sz w:val="27"/>
          <w:szCs w:val="27"/>
        </w:rPr>
        <w:t>102</w:t>
      </w:r>
      <w:r w:rsidR="0020515F">
        <w:rPr>
          <w:sz w:val="27"/>
          <w:szCs w:val="27"/>
        </w:rPr>
        <w:t>)</w:t>
      </w:r>
      <w:r>
        <w:rPr>
          <w:sz w:val="27"/>
          <w:szCs w:val="27"/>
        </w:rPr>
        <w:t>, обеспечение деятельности Финансового управления и Контрольно-счётной палаты</w:t>
      </w:r>
      <w:r w:rsidR="00C54ADC">
        <w:rPr>
          <w:sz w:val="27"/>
          <w:szCs w:val="27"/>
        </w:rPr>
        <w:t xml:space="preserve"> (</w:t>
      </w:r>
      <w:r w:rsidR="00C54ADC" w:rsidRPr="00C54ADC">
        <w:rPr>
          <w:b/>
          <w:i/>
          <w:sz w:val="27"/>
          <w:szCs w:val="27"/>
        </w:rPr>
        <w:t xml:space="preserve">подраздел </w:t>
      </w:r>
      <w:r w:rsidR="00C54ADC">
        <w:rPr>
          <w:b/>
          <w:i/>
          <w:sz w:val="27"/>
          <w:szCs w:val="27"/>
        </w:rPr>
        <w:t>0106</w:t>
      </w:r>
      <w:r w:rsidR="00D635EF">
        <w:rPr>
          <w:sz w:val="27"/>
          <w:szCs w:val="27"/>
        </w:rPr>
        <w:t>)</w:t>
      </w:r>
      <w:r>
        <w:rPr>
          <w:sz w:val="27"/>
          <w:szCs w:val="27"/>
        </w:rPr>
        <w:t xml:space="preserve">, </w:t>
      </w:r>
      <w:r w:rsidR="00B02682">
        <w:rPr>
          <w:sz w:val="27"/>
          <w:szCs w:val="27"/>
        </w:rPr>
        <w:t xml:space="preserve">Мэра </w:t>
      </w:r>
      <w:r>
        <w:rPr>
          <w:sz w:val="27"/>
          <w:szCs w:val="27"/>
        </w:rPr>
        <w:t xml:space="preserve">города Волгодонска (до </w:t>
      </w:r>
      <w:r w:rsidR="00B02682">
        <w:rPr>
          <w:sz w:val="27"/>
          <w:szCs w:val="27"/>
        </w:rPr>
        <w:t>истечения срока полномочий)</w:t>
      </w:r>
      <w:r w:rsidR="00C54ADC">
        <w:rPr>
          <w:sz w:val="27"/>
          <w:szCs w:val="27"/>
        </w:rPr>
        <w:t xml:space="preserve"> (</w:t>
      </w:r>
      <w:r w:rsidR="00C54ADC" w:rsidRPr="00C54ADC">
        <w:rPr>
          <w:b/>
          <w:i/>
          <w:sz w:val="27"/>
          <w:szCs w:val="27"/>
        </w:rPr>
        <w:t xml:space="preserve">подраздел </w:t>
      </w:r>
      <w:r w:rsidR="00C54ADC">
        <w:rPr>
          <w:b/>
          <w:i/>
          <w:sz w:val="27"/>
          <w:szCs w:val="27"/>
        </w:rPr>
        <w:t>0102</w:t>
      </w:r>
      <w:r w:rsidR="00C54ADC">
        <w:rPr>
          <w:sz w:val="27"/>
          <w:szCs w:val="27"/>
        </w:rPr>
        <w:t>)</w:t>
      </w:r>
      <w:r w:rsidR="00B02682">
        <w:rPr>
          <w:sz w:val="27"/>
          <w:szCs w:val="27"/>
        </w:rPr>
        <w:t xml:space="preserve">, в рамках раздела произведены расходы </w:t>
      </w:r>
      <w:r w:rsidR="00D01DA0">
        <w:rPr>
          <w:sz w:val="27"/>
          <w:szCs w:val="27"/>
        </w:rPr>
        <w:t xml:space="preserve">в сумме 5 459,8 </w:t>
      </w:r>
      <w:proofErr w:type="spellStart"/>
      <w:r w:rsidR="00D01DA0">
        <w:rPr>
          <w:sz w:val="27"/>
          <w:szCs w:val="27"/>
        </w:rPr>
        <w:t>тыс</w:t>
      </w:r>
      <w:proofErr w:type="gramStart"/>
      <w:r w:rsidR="00D01DA0">
        <w:rPr>
          <w:sz w:val="27"/>
          <w:szCs w:val="27"/>
        </w:rPr>
        <w:t>.р</w:t>
      </w:r>
      <w:proofErr w:type="gramEnd"/>
      <w:r w:rsidR="00D01DA0">
        <w:rPr>
          <w:sz w:val="27"/>
          <w:szCs w:val="27"/>
        </w:rPr>
        <w:t>ублей</w:t>
      </w:r>
      <w:proofErr w:type="spellEnd"/>
      <w:r w:rsidR="00D01DA0">
        <w:rPr>
          <w:sz w:val="27"/>
          <w:szCs w:val="27"/>
        </w:rPr>
        <w:t xml:space="preserve"> </w:t>
      </w:r>
      <w:r w:rsidR="00B02682">
        <w:rPr>
          <w:sz w:val="27"/>
          <w:szCs w:val="27"/>
        </w:rPr>
        <w:t xml:space="preserve">на проведение выборов депутатов </w:t>
      </w:r>
      <w:proofErr w:type="spellStart"/>
      <w:r w:rsidR="00B02682">
        <w:rPr>
          <w:sz w:val="27"/>
          <w:szCs w:val="27"/>
        </w:rPr>
        <w:t>Волгодонской</w:t>
      </w:r>
      <w:proofErr w:type="spellEnd"/>
      <w:r w:rsidR="00B02682">
        <w:rPr>
          <w:sz w:val="27"/>
          <w:szCs w:val="27"/>
        </w:rPr>
        <w:t xml:space="preserve"> городской Думы (</w:t>
      </w:r>
      <w:r w:rsidR="00D01DA0" w:rsidRPr="00C54ADC">
        <w:rPr>
          <w:b/>
          <w:i/>
          <w:sz w:val="27"/>
          <w:szCs w:val="27"/>
        </w:rPr>
        <w:t xml:space="preserve">подраздел </w:t>
      </w:r>
      <w:r w:rsidR="00C54ADC">
        <w:rPr>
          <w:b/>
          <w:i/>
          <w:sz w:val="27"/>
          <w:szCs w:val="27"/>
        </w:rPr>
        <w:t>01</w:t>
      </w:r>
      <w:r w:rsidR="00D01DA0" w:rsidRPr="00C54ADC">
        <w:rPr>
          <w:b/>
          <w:i/>
          <w:sz w:val="27"/>
          <w:szCs w:val="27"/>
        </w:rPr>
        <w:t>07</w:t>
      </w:r>
      <w:r w:rsidR="00D01DA0">
        <w:rPr>
          <w:sz w:val="27"/>
          <w:szCs w:val="27"/>
        </w:rPr>
        <w:t>)</w:t>
      </w:r>
      <w:r w:rsidR="00B02682">
        <w:rPr>
          <w:sz w:val="27"/>
          <w:szCs w:val="27"/>
        </w:rPr>
        <w:t>.</w:t>
      </w:r>
    </w:p>
    <w:p w:rsidR="00326B2C" w:rsidRDefault="00C54AD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B02682">
        <w:rPr>
          <w:sz w:val="27"/>
          <w:szCs w:val="27"/>
        </w:rPr>
        <w:t>бъём резервного фонда Администрации города на финансирование непредвиденных расходов</w:t>
      </w:r>
      <w:r w:rsidR="00D01DA0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C54ADC">
        <w:rPr>
          <w:b/>
          <w:i/>
          <w:sz w:val="27"/>
          <w:szCs w:val="27"/>
        </w:rPr>
        <w:t>подраздел</w:t>
      </w:r>
      <w:r>
        <w:rPr>
          <w:b/>
          <w:i/>
          <w:sz w:val="27"/>
          <w:szCs w:val="27"/>
        </w:rPr>
        <w:t xml:space="preserve"> 01</w:t>
      </w:r>
      <w:r w:rsidRPr="00C54ADC">
        <w:rPr>
          <w:b/>
          <w:i/>
          <w:sz w:val="27"/>
          <w:szCs w:val="27"/>
        </w:rPr>
        <w:t>11</w:t>
      </w:r>
      <w:r>
        <w:rPr>
          <w:sz w:val="27"/>
          <w:szCs w:val="27"/>
        </w:rPr>
        <w:t xml:space="preserve">) на 2015 год </w:t>
      </w:r>
      <w:r w:rsidR="00D01DA0">
        <w:rPr>
          <w:sz w:val="27"/>
          <w:szCs w:val="27"/>
        </w:rPr>
        <w:t xml:space="preserve">был утвержден </w:t>
      </w:r>
      <w:r>
        <w:rPr>
          <w:sz w:val="27"/>
          <w:szCs w:val="27"/>
        </w:rPr>
        <w:t xml:space="preserve">первоначальным решением </w:t>
      </w:r>
      <w:r w:rsidR="00D01DA0">
        <w:rPr>
          <w:sz w:val="27"/>
          <w:szCs w:val="27"/>
        </w:rPr>
        <w:t xml:space="preserve">в сумме 1 000,0 </w:t>
      </w:r>
      <w:proofErr w:type="spellStart"/>
      <w:r w:rsidR="00D01DA0">
        <w:rPr>
          <w:sz w:val="27"/>
          <w:szCs w:val="27"/>
        </w:rPr>
        <w:t>тыс</w:t>
      </w:r>
      <w:proofErr w:type="gramStart"/>
      <w:r w:rsidR="00D01DA0">
        <w:rPr>
          <w:sz w:val="27"/>
          <w:szCs w:val="27"/>
        </w:rPr>
        <w:t>.р</w:t>
      </w:r>
      <w:proofErr w:type="gramEnd"/>
      <w:r w:rsidR="00D01DA0">
        <w:rPr>
          <w:sz w:val="27"/>
          <w:szCs w:val="27"/>
        </w:rPr>
        <w:t>ублей</w:t>
      </w:r>
      <w:proofErr w:type="spellEnd"/>
      <w:r w:rsidR="00D01DA0">
        <w:rPr>
          <w:sz w:val="27"/>
          <w:szCs w:val="27"/>
        </w:rPr>
        <w:t xml:space="preserve">. Согласно отчёта о расходовании средств резервного фонда, представленного в Контрольно-счётную палату одновременно с Проектом решения Думы, на основании постановления Администрации города от 16.11.2015 №2310 из резервного фонда было выделено 163,6 </w:t>
      </w:r>
      <w:proofErr w:type="spellStart"/>
      <w:r w:rsidR="00D01DA0">
        <w:rPr>
          <w:sz w:val="27"/>
          <w:szCs w:val="27"/>
        </w:rPr>
        <w:t>тыс</w:t>
      </w:r>
      <w:proofErr w:type="gramStart"/>
      <w:r w:rsidR="00D01DA0">
        <w:rPr>
          <w:sz w:val="27"/>
          <w:szCs w:val="27"/>
        </w:rPr>
        <w:t>.р</w:t>
      </w:r>
      <w:proofErr w:type="gramEnd"/>
      <w:r w:rsidR="00D01DA0">
        <w:rPr>
          <w:sz w:val="27"/>
          <w:szCs w:val="27"/>
        </w:rPr>
        <w:t>ублей</w:t>
      </w:r>
      <w:proofErr w:type="spellEnd"/>
      <w:r w:rsidR="00D01DA0">
        <w:rPr>
          <w:sz w:val="27"/>
          <w:szCs w:val="27"/>
        </w:rPr>
        <w:t xml:space="preserve"> </w:t>
      </w:r>
      <w:r w:rsidR="009E5887">
        <w:rPr>
          <w:sz w:val="27"/>
          <w:szCs w:val="27"/>
        </w:rPr>
        <w:t>МКУ «Департ</w:t>
      </w:r>
      <w:r>
        <w:rPr>
          <w:sz w:val="27"/>
          <w:szCs w:val="27"/>
        </w:rPr>
        <w:t xml:space="preserve">амент строительства и городского хозяйства» </w:t>
      </w:r>
      <w:r w:rsidR="00D01DA0">
        <w:rPr>
          <w:sz w:val="27"/>
          <w:szCs w:val="27"/>
        </w:rPr>
        <w:t>на погашение задолженности ООО «Речной порт» за собственников и нанимателей жилых помещений за потребленный газ в целях предотвращения критической ситуации с теплоснабжением жилых помещений</w:t>
      </w:r>
      <w:r>
        <w:rPr>
          <w:sz w:val="27"/>
          <w:szCs w:val="27"/>
        </w:rPr>
        <w:t>.</w:t>
      </w:r>
    </w:p>
    <w:p w:rsidR="00924E0E" w:rsidRPr="00D1178E" w:rsidRDefault="00924E0E" w:rsidP="001B3EFD">
      <w:pPr>
        <w:spacing w:before="60"/>
        <w:ind w:firstLine="709"/>
        <w:jc w:val="both"/>
        <w:rPr>
          <w:sz w:val="27"/>
          <w:szCs w:val="27"/>
        </w:rPr>
      </w:pPr>
      <w:r w:rsidRPr="00D1178E">
        <w:rPr>
          <w:sz w:val="27"/>
          <w:szCs w:val="27"/>
        </w:rPr>
        <w:t xml:space="preserve">Исполнение местного бюджета по разделу </w:t>
      </w:r>
      <w:r w:rsidRPr="00E94FBC">
        <w:rPr>
          <w:b/>
          <w:sz w:val="27"/>
          <w:szCs w:val="27"/>
        </w:rPr>
        <w:t>0200</w:t>
      </w:r>
      <w:r w:rsidRPr="00E94FBC">
        <w:rPr>
          <w:sz w:val="27"/>
          <w:szCs w:val="27"/>
        </w:rPr>
        <w:t xml:space="preserve"> </w:t>
      </w:r>
      <w:r w:rsidRPr="00E94FBC">
        <w:rPr>
          <w:b/>
          <w:sz w:val="27"/>
          <w:szCs w:val="27"/>
        </w:rPr>
        <w:t>«Национальная оборона»</w:t>
      </w:r>
      <w:r w:rsidRPr="00E94FBC">
        <w:rPr>
          <w:sz w:val="27"/>
          <w:szCs w:val="27"/>
        </w:rPr>
        <w:t xml:space="preserve"> </w:t>
      </w:r>
      <w:r w:rsidRPr="00D1178E">
        <w:rPr>
          <w:sz w:val="27"/>
          <w:szCs w:val="27"/>
        </w:rPr>
        <w:t xml:space="preserve">сложилось в сумме </w:t>
      </w:r>
      <w:r w:rsidR="00C54ADC">
        <w:rPr>
          <w:sz w:val="27"/>
          <w:szCs w:val="27"/>
        </w:rPr>
        <w:t>156,2</w:t>
      </w:r>
      <w:r w:rsidRPr="00D1178E">
        <w:rPr>
          <w:sz w:val="27"/>
          <w:szCs w:val="27"/>
        </w:rPr>
        <w:t xml:space="preserve"> </w:t>
      </w:r>
      <w:proofErr w:type="spellStart"/>
      <w:r w:rsidRPr="00D1178E">
        <w:rPr>
          <w:sz w:val="27"/>
          <w:szCs w:val="27"/>
        </w:rPr>
        <w:t>тыс</w:t>
      </w:r>
      <w:proofErr w:type="gramStart"/>
      <w:r w:rsidRPr="00D1178E">
        <w:rPr>
          <w:sz w:val="27"/>
          <w:szCs w:val="27"/>
        </w:rPr>
        <w:t>.р</w:t>
      </w:r>
      <w:proofErr w:type="gramEnd"/>
      <w:r w:rsidRPr="00D1178E">
        <w:rPr>
          <w:sz w:val="27"/>
          <w:szCs w:val="27"/>
        </w:rPr>
        <w:t>ублей</w:t>
      </w:r>
      <w:proofErr w:type="spellEnd"/>
      <w:r w:rsidRPr="00D1178E">
        <w:rPr>
          <w:sz w:val="27"/>
          <w:szCs w:val="27"/>
        </w:rPr>
        <w:t xml:space="preserve"> (</w:t>
      </w:r>
      <w:r w:rsidR="00C54ADC">
        <w:rPr>
          <w:sz w:val="27"/>
          <w:szCs w:val="27"/>
        </w:rPr>
        <w:t>94,67</w:t>
      </w:r>
      <w:r w:rsidRPr="00D1178E">
        <w:rPr>
          <w:sz w:val="27"/>
          <w:szCs w:val="27"/>
        </w:rPr>
        <w:t>% к уточнённому плану), что меньше уровня 201</w:t>
      </w:r>
      <w:r w:rsidR="00C54ADC">
        <w:rPr>
          <w:sz w:val="27"/>
          <w:szCs w:val="27"/>
        </w:rPr>
        <w:t>4</w:t>
      </w:r>
      <w:r w:rsidRPr="00D1178E">
        <w:rPr>
          <w:sz w:val="27"/>
          <w:szCs w:val="27"/>
        </w:rPr>
        <w:t xml:space="preserve"> года на </w:t>
      </w:r>
      <w:r w:rsidR="00C54ADC">
        <w:rPr>
          <w:sz w:val="27"/>
          <w:szCs w:val="27"/>
        </w:rPr>
        <w:t>3,2</w:t>
      </w:r>
      <w:r w:rsidRPr="00D1178E">
        <w:rPr>
          <w:sz w:val="27"/>
          <w:szCs w:val="27"/>
        </w:rPr>
        <w:t xml:space="preserve"> </w:t>
      </w:r>
      <w:proofErr w:type="spellStart"/>
      <w:r w:rsidRPr="00D1178E">
        <w:rPr>
          <w:sz w:val="27"/>
          <w:szCs w:val="27"/>
        </w:rPr>
        <w:t>тыс.рублей</w:t>
      </w:r>
      <w:proofErr w:type="spellEnd"/>
      <w:r w:rsidRPr="00D1178E">
        <w:rPr>
          <w:sz w:val="27"/>
          <w:szCs w:val="27"/>
        </w:rPr>
        <w:t xml:space="preserve">. </w:t>
      </w:r>
      <w:r w:rsidR="009E5887">
        <w:rPr>
          <w:sz w:val="27"/>
          <w:szCs w:val="27"/>
        </w:rPr>
        <w:t>ГРБС являлась Администрация города.</w:t>
      </w:r>
    </w:p>
    <w:p w:rsidR="0085339B" w:rsidRPr="0020515F" w:rsidRDefault="0085339B" w:rsidP="001B3EF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515F">
        <w:rPr>
          <w:sz w:val="27"/>
          <w:szCs w:val="27"/>
        </w:rPr>
        <w:lastRenderedPageBreak/>
        <w:t xml:space="preserve">Доля расходов по разделу </w:t>
      </w:r>
      <w:r w:rsidRPr="0020515F">
        <w:rPr>
          <w:b/>
          <w:sz w:val="27"/>
          <w:szCs w:val="27"/>
        </w:rPr>
        <w:t xml:space="preserve">0300 «Национальная безопасность и правоохранительная деятельность» </w:t>
      </w:r>
      <w:r w:rsidRPr="0020515F">
        <w:rPr>
          <w:sz w:val="27"/>
          <w:szCs w:val="27"/>
        </w:rPr>
        <w:t xml:space="preserve">в общем объёме расходов бюджета города в 2015 году составила 0,71%. </w:t>
      </w:r>
    </w:p>
    <w:p w:rsidR="008C4833" w:rsidRPr="0020515F" w:rsidRDefault="00BF2AAD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515F">
        <w:rPr>
          <w:color w:val="000000"/>
          <w:sz w:val="27"/>
          <w:szCs w:val="27"/>
        </w:rPr>
        <w:t>Первоначальным решением п</w:t>
      </w:r>
      <w:r w:rsidR="008C4833" w:rsidRPr="0020515F">
        <w:rPr>
          <w:color w:val="000000"/>
          <w:sz w:val="27"/>
          <w:szCs w:val="27"/>
        </w:rPr>
        <w:t xml:space="preserve">лановые назначения </w:t>
      </w:r>
      <w:r w:rsidR="00446C5C" w:rsidRPr="0020515F">
        <w:rPr>
          <w:sz w:val="27"/>
          <w:szCs w:val="27"/>
        </w:rPr>
        <w:t xml:space="preserve">по </w:t>
      </w:r>
      <w:r w:rsidR="00446C5C" w:rsidRPr="0020515F">
        <w:rPr>
          <w:b/>
          <w:i/>
          <w:sz w:val="27"/>
          <w:szCs w:val="27"/>
        </w:rPr>
        <w:t>подразделу 0309</w:t>
      </w:r>
      <w:r w:rsidR="00446C5C" w:rsidRPr="0020515F">
        <w:rPr>
          <w:sz w:val="27"/>
          <w:szCs w:val="27"/>
        </w:rPr>
        <w:t xml:space="preserve"> «Защита населения и территории от чрезвычайных ситуаций природного и техногенного характера, гражданская оборона» </w:t>
      </w:r>
      <w:r w:rsidR="00446C5C" w:rsidRPr="0020515F">
        <w:rPr>
          <w:color w:val="000000"/>
          <w:sz w:val="27"/>
          <w:szCs w:val="27"/>
        </w:rPr>
        <w:t xml:space="preserve">утверждены </w:t>
      </w:r>
      <w:r w:rsidR="00B01DF7" w:rsidRPr="0020515F">
        <w:rPr>
          <w:color w:val="000000"/>
          <w:sz w:val="27"/>
          <w:szCs w:val="27"/>
        </w:rPr>
        <w:t xml:space="preserve">на обеспечение деятельности МКУ </w:t>
      </w:r>
      <w:r w:rsidR="00B01DF7" w:rsidRPr="0020515F">
        <w:rPr>
          <w:sz w:val="27"/>
          <w:szCs w:val="27"/>
        </w:rPr>
        <w:t xml:space="preserve">«Управление по делам гражданской обороны и чрезвычайным ситуациям города Волгодонска» </w:t>
      </w:r>
      <w:r w:rsidR="008C4833" w:rsidRPr="0020515F">
        <w:rPr>
          <w:color w:val="000000"/>
          <w:sz w:val="27"/>
          <w:szCs w:val="27"/>
        </w:rPr>
        <w:t xml:space="preserve">в сумме </w:t>
      </w:r>
      <w:r w:rsidRPr="0020515F">
        <w:rPr>
          <w:color w:val="000000"/>
          <w:sz w:val="27"/>
          <w:szCs w:val="27"/>
        </w:rPr>
        <w:t>22 605,7</w:t>
      </w:r>
      <w:r w:rsidR="008C4833" w:rsidRPr="0020515F">
        <w:rPr>
          <w:color w:val="000000"/>
          <w:sz w:val="27"/>
          <w:szCs w:val="27"/>
        </w:rPr>
        <w:t xml:space="preserve"> </w:t>
      </w:r>
      <w:proofErr w:type="spellStart"/>
      <w:r w:rsidR="008C4833" w:rsidRPr="0020515F">
        <w:rPr>
          <w:color w:val="000000"/>
          <w:sz w:val="27"/>
          <w:szCs w:val="27"/>
        </w:rPr>
        <w:t>тыс</w:t>
      </w:r>
      <w:proofErr w:type="gramStart"/>
      <w:r w:rsidR="008C4833" w:rsidRPr="0020515F">
        <w:rPr>
          <w:color w:val="000000"/>
          <w:sz w:val="27"/>
          <w:szCs w:val="27"/>
        </w:rPr>
        <w:t>.р</w:t>
      </w:r>
      <w:proofErr w:type="gramEnd"/>
      <w:r w:rsidR="008C4833" w:rsidRPr="0020515F">
        <w:rPr>
          <w:color w:val="000000"/>
          <w:sz w:val="27"/>
          <w:szCs w:val="27"/>
        </w:rPr>
        <w:t>ублей</w:t>
      </w:r>
      <w:proofErr w:type="spellEnd"/>
      <w:r w:rsidRPr="0020515F">
        <w:rPr>
          <w:color w:val="000000"/>
          <w:sz w:val="27"/>
          <w:szCs w:val="27"/>
        </w:rPr>
        <w:t>.</w:t>
      </w:r>
      <w:r w:rsidRPr="0020515F">
        <w:rPr>
          <w:sz w:val="27"/>
          <w:szCs w:val="27"/>
        </w:rPr>
        <w:t xml:space="preserve"> В течение </w:t>
      </w:r>
      <w:r w:rsidR="00D635EF" w:rsidRPr="0020515F">
        <w:rPr>
          <w:sz w:val="27"/>
          <w:szCs w:val="27"/>
        </w:rPr>
        <w:t xml:space="preserve">2015 </w:t>
      </w:r>
      <w:r w:rsidRPr="0020515F">
        <w:rPr>
          <w:sz w:val="27"/>
          <w:szCs w:val="27"/>
        </w:rPr>
        <w:t xml:space="preserve">года плановый показатель был увеличен </w:t>
      </w:r>
      <w:r w:rsidR="00D635EF" w:rsidRPr="0020515F">
        <w:rPr>
          <w:sz w:val="27"/>
          <w:szCs w:val="27"/>
        </w:rPr>
        <w:t>до 31 438,7</w:t>
      </w:r>
      <w:r w:rsidRPr="0020515F">
        <w:rPr>
          <w:sz w:val="27"/>
          <w:szCs w:val="27"/>
        </w:rPr>
        <w:t xml:space="preserve"> </w:t>
      </w:r>
      <w:proofErr w:type="spellStart"/>
      <w:r w:rsidRPr="0020515F">
        <w:rPr>
          <w:sz w:val="27"/>
          <w:szCs w:val="27"/>
        </w:rPr>
        <w:t>тыс</w:t>
      </w:r>
      <w:proofErr w:type="gramStart"/>
      <w:r w:rsidRPr="0020515F">
        <w:rPr>
          <w:sz w:val="27"/>
          <w:szCs w:val="27"/>
        </w:rPr>
        <w:t>.р</w:t>
      </w:r>
      <w:proofErr w:type="gramEnd"/>
      <w:r w:rsidRPr="0020515F">
        <w:rPr>
          <w:sz w:val="27"/>
          <w:szCs w:val="27"/>
        </w:rPr>
        <w:t>ублей</w:t>
      </w:r>
      <w:proofErr w:type="spellEnd"/>
      <w:r w:rsidRPr="0020515F">
        <w:rPr>
          <w:sz w:val="27"/>
          <w:szCs w:val="27"/>
        </w:rPr>
        <w:t xml:space="preserve">, в том числе </w:t>
      </w:r>
      <w:r w:rsidR="00446C5C" w:rsidRPr="0020515F">
        <w:rPr>
          <w:sz w:val="27"/>
          <w:szCs w:val="27"/>
        </w:rPr>
        <w:t>с целью</w:t>
      </w:r>
      <w:r w:rsidRPr="0020515F">
        <w:rPr>
          <w:sz w:val="27"/>
          <w:szCs w:val="27"/>
        </w:rPr>
        <w:t xml:space="preserve"> оплаты работ </w:t>
      </w:r>
      <w:r w:rsidRPr="0020515F">
        <w:rPr>
          <w:rFonts w:eastAsia="Calibri"/>
          <w:sz w:val="27"/>
          <w:szCs w:val="27"/>
        </w:rPr>
        <w:t xml:space="preserve">по </w:t>
      </w:r>
      <w:r w:rsidRPr="0020515F">
        <w:rPr>
          <w:rFonts w:eastAsia="Calibri"/>
          <w:sz w:val="27"/>
          <w:szCs w:val="27"/>
          <w:lang w:eastAsia="en-US"/>
        </w:rPr>
        <w:t xml:space="preserve">созданию и обеспечению работы аппаратно-программного комплекса видеонаблюдения «Безопасный город». </w:t>
      </w:r>
    </w:p>
    <w:p w:rsidR="00D635EF" w:rsidRPr="0020515F" w:rsidRDefault="00D635EF" w:rsidP="00A9400F">
      <w:pPr>
        <w:ind w:firstLine="709"/>
        <w:jc w:val="both"/>
        <w:rPr>
          <w:sz w:val="27"/>
          <w:szCs w:val="27"/>
        </w:rPr>
      </w:pPr>
      <w:r w:rsidRPr="0020515F">
        <w:rPr>
          <w:sz w:val="27"/>
          <w:szCs w:val="27"/>
        </w:rPr>
        <w:t>Кассовое исполнение составило 30 368,9 тыс. рублей, или 96,6% к уточнённому плану и 122,32% к исполнению 2014года (24 827,3 тыс. рублей).</w:t>
      </w:r>
    </w:p>
    <w:p w:rsidR="0020515F" w:rsidRPr="0020515F" w:rsidRDefault="0020515F" w:rsidP="00A9400F">
      <w:pPr>
        <w:ind w:firstLine="709"/>
        <w:jc w:val="both"/>
        <w:rPr>
          <w:sz w:val="27"/>
          <w:szCs w:val="27"/>
        </w:rPr>
      </w:pPr>
      <w:r w:rsidRPr="0020515F">
        <w:rPr>
          <w:sz w:val="27"/>
          <w:szCs w:val="27"/>
        </w:rPr>
        <w:t>Исполнение расходов по разделу осуществлял</w:t>
      </w:r>
      <w:r>
        <w:rPr>
          <w:sz w:val="27"/>
          <w:szCs w:val="27"/>
        </w:rPr>
        <w:t>а</w:t>
      </w:r>
      <w:r w:rsidRPr="0020515F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Администрация города</w:t>
      </w:r>
      <w:r w:rsidR="009E588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8C4833" w:rsidRPr="0020515F" w:rsidRDefault="0020515F" w:rsidP="00A9400F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Доля расходов по</w:t>
      </w:r>
      <w:r w:rsidRPr="0020515F">
        <w:rPr>
          <w:sz w:val="27"/>
          <w:szCs w:val="27"/>
        </w:rPr>
        <w:t xml:space="preserve"> </w:t>
      </w:r>
      <w:r w:rsidRPr="00D1178E">
        <w:rPr>
          <w:sz w:val="27"/>
          <w:szCs w:val="27"/>
        </w:rPr>
        <w:t xml:space="preserve">разделу </w:t>
      </w:r>
      <w:r w:rsidRPr="00E736A6">
        <w:rPr>
          <w:b/>
          <w:sz w:val="27"/>
          <w:szCs w:val="27"/>
        </w:rPr>
        <w:t>0400 «Национальная экономика»</w:t>
      </w:r>
      <w:r>
        <w:rPr>
          <w:b/>
          <w:sz w:val="27"/>
          <w:szCs w:val="27"/>
        </w:rPr>
        <w:t xml:space="preserve"> </w:t>
      </w:r>
      <w:r w:rsidRPr="0020515F">
        <w:rPr>
          <w:sz w:val="27"/>
          <w:szCs w:val="27"/>
        </w:rPr>
        <w:t>в общем объеме расходов местного бюджета в 2015 году составила 7,51%</w:t>
      </w:r>
      <w:r>
        <w:rPr>
          <w:sz w:val="27"/>
          <w:szCs w:val="27"/>
        </w:rPr>
        <w:t>.</w:t>
      </w:r>
    </w:p>
    <w:p w:rsidR="0020515F" w:rsidRDefault="009E5887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Расходы по разделу утверждены первоначальным решением в сумме 185 365,4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. В результате внесенных в течение года изменений расходы были увеличены на 198 899,0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(в 2,07 раза) и утверждены в сумме 384 264,4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.</w:t>
      </w:r>
      <w:r w:rsidR="00581679">
        <w:rPr>
          <w:sz w:val="27"/>
          <w:szCs w:val="27"/>
        </w:rPr>
        <w:t xml:space="preserve"> Изменения</w:t>
      </w:r>
      <w:r w:rsidR="006E51AA">
        <w:rPr>
          <w:sz w:val="27"/>
          <w:szCs w:val="27"/>
        </w:rPr>
        <w:t xml:space="preserve">, в основном, связаны с </w:t>
      </w:r>
      <w:r w:rsidR="00AF20CA">
        <w:rPr>
          <w:sz w:val="27"/>
          <w:szCs w:val="27"/>
        </w:rPr>
        <w:t xml:space="preserve">выделением из резервного фонда Правительства Ростовской области средств в сумме 104 000,0 </w:t>
      </w:r>
      <w:proofErr w:type="spellStart"/>
      <w:r w:rsidR="00AF20CA">
        <w:rPr>
          <w:sz w:val="27"/>
          <w:szCs w:val="27"/>
        </w:rPr>
        <w:t>тыс</w:t>
      </w:r>
      <w:proofErr w:type="gramStart"/>
      <w:r w:rsidR="00AF20CA">
        <w:rPr>
          <w:sz w:val="27"/>
          <w:szCs w:val="27"/>
        </w:rPr>
        <w:t>.р</w:t>
      </w:r>
      <w:proofErr w:type="gramEnd"/>
      <w:r w:rsidR="00AF20CA">
        <w:rPr>
          <w:sz w:val="27"/>
          <w:szCs w:val="27"/>
        </w:rPr>
        <w:t>ублей</w:t>
      </w:r>
      <w:proofErr w:type="spellEnd"/>
      <w:r w:rsidR="00AF20CA">
        <w:rPr>
          <w:sz w:val="27"/>
          <w:szCs w:val="27"/>
        </w:rPr>
        <w:t xml:space="preserve"> на приобретение 10 </w:t>
      </w:r>
      <w:proofErr w:type="spellStart"/>
      <w:r w:rsidR="00AF20CA">
        <w:rPr>
          <w:sz w:val="27"/>
          <w:szCs w:val="27"/>
        </w:rPr>
        <w:t>низкопольных</w:t>
      </w:r>
      <w:proofErr w:type="spellEnd"/>
      <w:r w:rsidR="00AF20CA">
        <w:rPr>
          <w:sz w:val="27"/>
          <w:szCs w:val="27"/>
        </w:rPr>
        <w:t xml:space="preserve"> троллейбусов</w:t>
      </w:r>
      <w:r w:rsidR="008B7136">
        <w:rPr>
          <w:sz w:val="27"/>
          <w:szCs w:val="27"/>
        </w:rPr>
        <w:t xml:space="preserve"> и увеличением бюджетных ассигнований муниципального дорожного фонда города Волгодонска (далее дорожный фонд) за счет остатков средств дорожного фонда</w:t>
      </w:r>
      <w:r w:rsidR="00ED73AE" w:rsidRPr="00ED73AE">
        <w:rPr>
          <w:sz w:val="27"/>
          <w:szCs w:val="27"/>
        </w:rPr>
        <w:t xml:space="preserve"> </w:t>
      </w:r>
      <w:r w:rsidR="00ED73AE">
        <w:rPr>
          <w:sz w:val="27"/>
          <w:szCs w:val="27"/>
        </w:rPr>
        <w:t xml:space="preserve">в сумме 17 071,9 </w:t>
      </w:r>
      <w:proofErr w:type="spellStart"/>
      <w:r w:rsidR="00ED73AE">
        <w:rPr>
          <w:sz w:val="27"/>
          <w:szCs w:val="27"/>
        </w:rPr>
        <w:t>тыс.рублей</w:t>
      </w:r>
      <w:proofErr w:type="spellEnd"/>
      <w:r w:rsidR="008B7136">
        <w:rPr>
          <w:sz w:val="27"/>
          <w:szCs w:val="27"/>
        </w:rPr>
        <w:t xml:space="preserve">, сложившихся по состоянию на 01.01.2015г., и поступления межбюджетных трансфертов в сумме </w:t>
      </w:r>
      <w:r w:rsidR="00581679">
        <w:rPr>
          <w:sz w:val="27"/>
          <w:szCs w:val="27"/>
        </w:rPr>
        <w:t>89 978,7</w:t>
      </w:r>
      <w:r w:rsidR="008B7136">
        <w:rPr>
          <w:sz w:val="27"/>
          <w:szCs w:val="27"/>
        </w:rPr>
        <w:t xml:space="preserve"> </w:t>
      </w:r>
      <w:proofErr w:type="spellStart"/>
      <w:r w:rsidR="008B7136">
        <w:rPr>
          <w:sz w:val="27"/>
          <w:szCs w:val="27"/>
        </w:rPr>
        <w:t>тыс</w:t>
      </w:r>
      <w:proofErr w:type="gramStart"/>
      <w:r w:rsidR="008B7136">
        <w:rPr>
          <w:sz w:val="27"/>
          <w:szCs w:val="27"/>
        </w:rPr>
        <w:t>.р</w:t>
      </w:r>
      <w:proofErr w:type="gramEnd"/>
      <w:r w:rsidR="008B7136">
        <w:rPr>
          <w:sz w:val="27"/>
          <w:szCs w:val="27"/>
        </w:rPr>
        <w:t>ублей</w:t>
      </w:r>
      <w:proofErr w:type="spellEnd"/>
      <w:r w:rsidR="008B7136">
        <w:rPr>
          <w:sz w:val="27"/>
          <w:szCs w:val="27"/>
        </w:rPr>
        <w:t>.</w:t>
      </w:r>
    </w:p>
    <w:p w:rsidR="00BF2AAD" w:rsidRDefault="009E5887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Исполнение бюджетных назначений по разделу 0400 в 2015 году осуществляли Администрация города и Комитет по управлению имуществом.</w:t>
      </w:r>
    </w:p>
    <w:p w:rsidR="00EE3BE2" w:rsidRDefault="00ED73AE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Расходы исполнены </w:t>
      </w:r>
      <w:r w:rsidR="00EE3BE2">
        <w:rPr>
          <w:sz w:val="27"/>
          <w:szCs w:val="27"/>
        </w:rPr>
        <w:t xml:space="preserve">в сумме 321 691,0 </w:t>
      </w:r>
      <w:proofErr w:type="spellStart"/>
      <w:r w:rsidR="00EE3BE2">
        <w:rPr>
          <w:sz w:val="27"/>
          <w:szCs w:val="27"/>
        </w:rPr>
        <w:t>тыс</w:t>
      </w:r>
      <w:proofErr w:type="gramStart"/>
      <w:r w:rsidR="00EE3BE2">
        <w:rPr>
          <w:sz w:val="27"/>
          <w:szCs w:val="27"/>
        </w:rPr>
        <w:t>.р</w:t>
      </w:r>
      <w:proofErr w:type="gramEnd"/>
      <w:r w:rsidR="00EE3BE2">
        <w:rPr>
          <w:sz w:val="27"/>
          <w:szCs w:val="27"/>
        </w:rPr>
        <w:t>ублей</w:t>
      </w:r>
      <w:proofErr w:type="spellEnd"/>
      <w:r w:rsidR="00EE3BE2">
        <w:rPr>
          <w:sz w:val="27"/>
          <w:szCs w:val="27"/>
        </w:rPr>
        <w:t>, что составило 83,72% от плана. Относительно 2014 года расходы</w:t>
      </w:r>
      <w:r w:rsidR="00F017CE">
        <w:rPr>
          <w:sz w:val="27"/>
          <w:szCs w:val="27"/>
        </w:rPr>
        <w:t xml:space="preserve"> раздела</w:t>
      </w:r>
      <w:r w:rsidR="00EE3BE2">
        <w:rPr>
          <w:sz w:val="27"/>
          <w:szCs w:val="27"/>
        </w:rPr>
        <w:t xml:space="preserve"> увеличились на 127 701,2 </w:t>
      </w:r>
      <w:proofErr w:type="spellStart"/>
      <w:r w:rsidR="00EE3BE2">
        <w:rPr>
          <w:sz w:val="27"/>
          <w:szCs w:val="27"/>
        </w:rPr>
        <w:t>тыс</w:t>
      </w:r>
      <w:proofErr w:type="gramStart"/>
      <w:r w:rsidR="00EE3BE2">
        <w:rPr>
          <w:sz w:val="27"/>
          <w:szCs w:val="27"/>
        </w:rPr>
        <w:t>.р</w:t>
      </w:r>
      <w:proofErr w:type="gramEnd"/>
      <w:r w:rsidR="00EE3BE2">
        <w:rPr>
          <w:sz w:val="27"/>
          <w:szCs w:val="27"/>
        </w:rPr>
        <w:t>ублей</w:t>
      </w:r>
      <w:proofErr w:type="spellEnd"/>
      <w:r w:rsidR="00EE3BE2">
        <w:rPr>
          <w:sz w:val="27"/>
          <w:szCs w:val="27"/>
        </w:rPr>
        <w:t xml:space="preserve"> (на 65,83%).</w:t>
      </w:r>
    </w:p>
    <w:p w:rsidR="00ED73AE" w:rsidRDefault="00ED73AE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924E0E" w:rsidRPr="00D1178E">
        <w:rPr>
          <w:sz w:val="27"/>
          <w:szCs w:val="27"/>
        </w:rPr>
        <w:t>е</w:t>
      </w:r>
      <w:r>
        <w:rPr>
          <w:sz w:val="27"/>
          <w:szCs w:val="27"/>
        </w:rPr>
        <w:t>исполнение</w:t>
      </w:r>
      <w:r w:rsidR="00924E0E" w:rsidRPr="00D1178E">
        <w:rPr>
          <w:sz w:val="27"/>
          <w:szCs w:val="27"/>
        </w:rPr>
        <w:t xml:space="preserve"> план</w:t>
      </w:r>
      <w:r>
        <w:rPr>
          <w:sz w:val="27"/>
          <w:szCs w:val="27"/>
        </w:rPr>
        <w:t>овых назначений</w:t>
      </w:r>
      <w:r w:rsidR="00924E0E" w:rsidRPr="00D1178E">
        <w:rPr>
          <w:sz w:val="27"/>
          <w:szCs w:val="27"/>
        </w:rPr>
        <w:t xml:space="preserve"> </w:t>
      </w:r>
      <w:r w:rsidR="00F017CE">
        <w:rPr>
          <w:sz w:val="27"/>
          <w:szCs w:val="27"/>
        </w:rPr>
        <w:t xml:space="preserve">по разделу в целом </w:t>
      </w:r>
      <w:r w:rsidR="00924E0E" w:rsidRPr="00D1178E">
        <w:rPr>
          <w:sz w:val="27"/>
          <w:szCs w:val="27"/>
        </w:rPr>
        <w:t>сложилось</w:t>
      </w:r>
      <w:r w:rsidR="00E736A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сумме 62 573,4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, в том числе по подразделу </w:t>
      </w:r>
      <w:r w:rsidRPr="00ED73AE">
        <w:rPr>
          <w:b/>
          <w:i/>
          <w:sz w:val="27"/>
          <w:szCs w:val="27"/>
        </w:rPr>
        <w:t>0409 «Дорожное хозяйство (дорожные фонды)»</w:t>
      </w:r>
      <w:r w:rsidRPr="00ED73AE">
        <w:rPr>
          <w:sz w:val="27"/>
          <w:szCs w:val="27"/>
        </w:rPr>
        <w:t xml:space="preserve"> – </w:t>
      </w:r>
      <w:r w:rsidR="00F017CE">
        <w:rPr>
          <w:sz w:val="27"/>
          <w:szCs w:val="27"/>
        </w:rPr>
        <w:t xml:space="preserve">58 621,1 </w:t>
      </w:r>
      <w:proofErr w:type="spellStart"/>
      <w:r w:rsidR="00F017CE">
        <w:rPr>
          <w:sz w:val="27"/>
          <w:szCs w:val="27"/>
        </w:rPr>
        <w:t>тыс.рублей</w:t>
      </w:r>
      <w:proofErr w:type="spellEnd"/>
      <w:r w:rsidR="00F017CE">
        <w:rPr>
          <w:sz w:val="27"/>
          <w:szCs w:val="27"/>
        </w:rPr>
        <w:t>.</w:t>
      </w:r>
    </w:p>
    <w:p w:rsidR="00B34F35" w:rsidRDefault="00CF3B69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Уточнённый объём бюджетных ассигнований дорожного фонда на 2015 год составил 257 041,6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, в том числе: средства местного бюджета (с учетом остатка</w:t>
      </w:r>
      <w:r w:rsidR="00E32331">
        <w:rPr>
          <w:sz w:val="27"/>
          <w:szCs w:val="27"/>
        </w:rPr>
        <w:t xml:space="preserve"> средств</w:t>
      </w:r>
      <w:r>
        <w:rPr>
          <w:sz w:val="27"/>
          <w:szCs w:val="27"/>
        </w:rPr>
        <w:t xml:space="preserve"> </w:t>
      </w:r>
      <w:r w:rsidR="00E32331">
        <w:rPr>
          <w:sz w:val="27"/>
          <w:szCs w:val="27"/>
        </w:rPr>
        <w:t>н</w:t>
      </w:r>
      <w:r>
        <w:rPr>
          <w:sz w:val="27"/>
          <w:szCs w:val="27"/>
        </w:rPr>
        <w:t xml:space="preserve">а начало года) – 134 319,0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, межбюджетные трансферты – 122 722,6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. </w:t>
      </w:r>
    </w:p>
    <w:p w:rsidR="0031640C" w:rsidRDefault="00CF3B69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Фактически в течение года в дорожный фонд поступило </w:t>
      </w:r>
      <w:r w:rsidR="00E32331">
        <w:rPr>
          <w:sz w:val="27"/>
          <w:szCs w:val="27"/>
        </w:rPr>
        <w:t>203 020,6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, в том числе</w:t>
      </w:r>
      <w:r w:rsidR="0031640C">
        <w:rPr>
          <w:sz w:val="27"/>
          <w:szCs w:val="27"/>
        </w:rPr>
        <w:t>:</w:t>
      </w:r>
    </w:p>
    <w:p w:rsidR="0031640C" w:rsidRDefault="00CF3B69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собственные средства бюджета города </w:t>
      </w:r>
      <w:r w:rsidR="00E32331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32331">
        <w:rPr>
          <w:sz w:val="27"/>
          <w:szCs w:val="27"/>
        </w:rPr>
        <w:t xml:space="preserve">108 555,2 </w:t>
      </w:r>
      <w:proofErr w:type="spellStart"/>
      <w:r w:rsidR="00E32331">
        <w:rPr>
          <w:sz w:val="27"/>
          <w:szCs w:val="27"/>
        </w:rPr>
        <w:t>тыс</w:t>
      </w:r>
      <w:proofErr w:type="gramStart"/>
      <w:r w:rsidR="00E32331">
        <w:rPr>
          <w:sz w:val="27"/>
          <w:szCs w:val="27"/>
        </w:rPr>
        <w:t>.р</w:t>
      </w:r>
      <w:proofErr w:type="gramEnd"/>
      <w:r w:rsidR="00E32331">
        <w:rPr>
          <w:sz w:val="27"/>
          <w:szCs w:val="27"/>
        </w:rPr>
        <w:t>ублей</w:t>
      </w:r>
      <w:proofErr w:type="spellEnd"/>
      <w:r w:rsidR="0031640C">
        <w:rPr>
          <w:sz w:val="27"/>
          <w:szCs w:val="27"/>
        </w:rPr>
        <w:t>;</w:t>
      </w:r>
    </w:p>
    <w:p w:rsidR="0031640C" w:rsidRDefault="0031640C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субсидии, поступившие </w:t>
      </w:r>
      <w:r w:rsidR="00B34F35">
        <w:rPr>
          <w:sz w:val="27"/>
          <w:szCs w:val="27"/>
        </w:rPr>
        <w:t xml:space="preserve">из областного бюджета </w:t>
      </w:r>
      <w:r>
        <w:rPr>
          <w:sz w:val="27"/>
          <w:szCs w:val="27"/>
        </w:rPr>
        <w:t xml:space="preserve">на осуществление дорожной деятельности – 91 011,4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;</w:t>
      </w:r>
    </w:p>
    <w:p w:rsidR="00CF3B69" w:rsidRDefault="00E32331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32331">
        <w:rPr>
          <w:sz w:val="27"/>
          <w:szCs w:val="27"/>
        </w:rPr>
        <w:t>межбюджетны</w:t>
      </w:r>
      <w:r w:rsidR="0031640C">
        <w:rPr>
          <w:sz w:val="27"/>
          <w:szCs w:val="27"/>
        </w:rPr>
        <w:t>е</w:t>
      </w:r>
      <w:r w:rsidRPr="00E32331">
        <w:rPr>
          <w:sz w:val="27"/>
          <w:szCs w:val="27"/>
        </w:rPr>
        <w:t xml:space="preserve"> трансферт</w:t>
      </w:r>
      <w:r w:rsidR="0031640C">
        <w:rPr>
          <w:sz w:val="27"/>
          <w:szCs w:val="27"/>
        </w:rPr>
        <w:t>ы</w:t>
      </w:r>
      <w:r w:rsidRPr="00E32331">
        <w:rPr>
          <w:sz w:val="27"/>
          <w:szCs w:val="27"/>
        </w:rPr>
        <w:t xml:space="preserve"> </w:t>
      </w:r>
      <w:r w:rsidR="00B34F35">
        <w:rPr>
          <w:sz w:val="27"/>
          <w:szCs w:val="27"/>
        </w:rPr>
        <w:t xml:space="preserve">из федерального бюджета </w:t>
      </w:r>
      <w:r w:rsidRPr="00E32331">
        <w:rPr>
          <w:sz w:val="27"/>
          <w:szCs w:val="27"/>
        </w:rPr>
        <w:t xml:space="preserve">на </w:t>
      </w:r>
      <w:r w:rsidR="0031640C">
        <w:rPr>
          <w:sz w:val="27"/>
          <w:szCs w:val="27"/>
        </w:rPr>
        <w:t>реализацию мероприятий региональных программ в сфере дорожного хозяйства</w:t>
      </w:r>
      <w:r w:rsidRPr="00E32331">
        <w:rPr>
          <w:sz w:val="27"/>
          <w:szCs w:val="27"/>
        </w:rPr>
        <w:t xml:space="preserve"> </w:t>
      </w:r>
      <w:r w:rsidR="0031640C">
        <w:rPr>
          <w:sz w:val="27"/>
          <w:szCs w:val="27"/>
        </w:rPr>
        <w:t xml:space="preserve">– 3 454,0 </w:t>
      </w:r>
      <w:proofErr w:type="spellStart"/>
      <w:r w:rsidR="00B34F35">
        <w:rPr>
          <w:sz w:val="27"/>
          <w:szCs w:val="27"/>
        </w:rPr>
        <w:t>т</w:t>
      </w:r>
      <w:r w:rsidR="0031640C">
        <w:rPr>
          <w:sz w:val="27"/>
          <w:szCs w:val="27"/>
        </w:rPr>
        <w:t>ыс</w:t>
      </w:r>
      <w:proofErr w:type="gramStart"/>
      <w:r w:rsidR="0031640C">
        <w:rPr>
          <w:sz w:val="27"/>
          <w:szCs w:val="27"/>
        </w:rPr>
        <w:t>.р</w:t>
      </w:r>
      <w:proofErr w:type="gramEnd"/>
      <w:r w:rsidR="0031640C">
        <w:rPr>
          <w:sz w:val="27"/>
          <w:szCs w:val="27"/>
        </w:rPr>
        <w:t>ублей</w:t>
      </w:r>
      <w:proofErr w:type="spellEnd"/>
      <w:r w:rsidR="00B34F35">
        <w:rPr>
          <w:sz w:val="27"/>
          <w:szCs w:val="27"/>
        </w:rPr>
        <w:t>.</w:t>
      </w:r>
    </w:p>
    <w:p w:rsidR="00CF3B69" w:rsidRPr="004B0E81" w:rsidRDefault="00CF3B69" w:rsidP="00A9400F">
      <w:pPr>
        <w:autoSpaceDE w:val="0"/>
        <w:autoSpaceDN w:val="0"/>
        <w:adjustRightInd w:val="0"/>
        <w:spacing w:after="60"/>
        <w:ind w:firstLine="709"/>
        <w:jc w:val="both"/>
        <w:rPr>
          <w:sz w:val="18"/>
          <w:szCs w:val="18"/>
        </w:rPr>
      </w:pPr>
      <w:r w:rsidRPr="00C33400">
        <w:rPr>
          <w:sz w:val="27"/>
          <w:szCs w:val="27"/>
        </w:rPr>
        <w:lastRenderedPageBreak/>
        <w:t xml:space="preserve">Расходы за счёт средств дорожного фонда сложились в сумме </w:t>
      </w:r>
      <w:r w:rsidR="00B34F35">
        <w:rPr>
          <w:sz w:val="27"/>
          <w:szCs w:val="27"/>
        </w:rPr>
        <w:t>198 420,5</w:t>
      </w:r>
      <w:r w:rsidRPr="00C33400">
        <w:rPr>
          <w:sz w:val="27"/>
          <w:szCs w:val="27"/>
        </w:rPr>
        <w:t xml:space="preserve"> </w:t>
      </w:r>
      <w:proofErr w:type="spellStart"/>
      <w:r w:rsidRPr="00C33400">
        <w:rPr>
          <w:sz w:val="27"/>
          <w:szCs w:val="27"/>
        </w:rPr>
        <w:t>тыс</w:t>
      </w:r>
      <w:proofErr w:type="gramStart"/>
      <w:r w:rsidRPr="00C33400">
        <w:rPr>
          <w:sz w:val="27"/>
          <w:szCs w:val="27"/>
        </w:rPr>
        <w:t>.р</w:t>
      </w:r>
      <w:proofErr w:type="gramEnd"/>
      <w:r w:rsidRPr="00C33400">
        <w:rPr>
          <w:sz w:val="27"/>
          <w:szCs w:val="27"/>
        </w:rPr>
        <w:t>ублей</w:t>
      </w:r>
      <w:proofErr w:type="spellEnd"/>
      <w:r w:rsidRPr="00C33400">
        <w:rPr>
          <w:sz w:val="27"/>
          <w:szCs w:val="27"/>
        </w:rPr>
        <w:t>, в том числе</w:t>
      </w:r>
      <w:r w:rsidR="007F1692">
        <w:rPr>
          <w:rStyle w:val="ab"/>
          <w:sz w:val="27"/>
          <w:szCs w:val="27"/>
        </w:rPr>
        <w:footnoteReference w:id="17"/>
      </w:r>
      <w:r w:rsidRPr="00C33400">
        <w:rPr>
          <w:sz w:val="27"/>
          <w:szCs w:val="27"/>
        </w:rPr>
        <w:t>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79"/>
        <w:gridCol w:w="6571"/>
        <w:gridCol w:w="1237"/>
        <w:gridCol w:w="1275"/>
      </w:tblGrid>
      <w:tr w:rsidR="00B34F35" w:rsidRPr="000F74D1" w:rsidTr="007F1692">
        <w:tc>
          <w:tcPr>
            <w:tcW w:w="379" w:type="dxa"/>
            <w:vAlign w:val="center"/>
          </w:tcPr>
          <w:p w:rsidR="00B34F35" w:rsidRPr="000F74D1" w:rsidRDefault="00B34F35" w:rsidP="00B21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 w:rsidR="00B34F35" w:rsidRPr="000F74D1" w:rsidRDefault="00B34F35" w:rsidP="003804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B34F35" w:rsidRDefault="00380414" w:rsidP="003804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74D1">
              <w:rPr>
                <w:b/>
                <w:sz w:val="20"/>
                <w:szCs w:val="20"/>
              </w:rPr>
              <w:t>Сумма</w:t>
            </w:r>
            <w:r w:rsidR="004B0E81">
              <w:rPr>
                <w:b/>
                <w:sz w:val="20"/>
                <w:szCs w:val="20"/>
              </w:rPr>
              <w:t>,</w:t>
            </w:r>
          </w:p>
          <w:p w:rsidR="004B0E81" w:rsidRPr="000F74D1" w:rsidRDefault="004B0E81" w:rsidP="003804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276" w:type="dxa"/>
            <w:vAlign w:val="center"/>
          </w:tcPr>
          <w:p w:rsidR="00B34F35" w:rsidRPr="000F74D1" w:rsidRDefault="00380414" w:rsidP="003804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74D1">
              <w:rPr>
                <w:b/>
                <w:sz w:val="20"/>
                <w:szCs w:val="20"/>
              </w:rPr>
              <w:t>Объём</w:t>
            </w:r>
          </w:p>
        </w:tc>
      </w:tr>
      <w:tr w:rsidR="007F1692" w:rsidRPr="000F74D1" w:rsidTr="00380414">
        <w:tc>
          <w:tcPr>
            <w:tcW w:w="379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-</w:t>
            </w:r>
          </w:p>
        </w:tc>
        <w:tc>
          <w:tcPr>
            <w:tcW w:w="6585" w:type="dxa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132 050,2</w:t>
            </w:r>
          </w:p>
        </w:tc>
        <w:tc>
          <w:tcPr>
            <w:tcW w:w="127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350 км</w:t>
            </w:r>
          </w:p>
        </w:tc>
      </w:tr>
      <w:tr w:rsidR="007F1692" w:rsidRPr="000F74D1" w:rsidTr="00380414">
        <w:tc>
          <w:tcPr>
            <w:tcW w:w="379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-</w:t>
            </w:r>
          </w:p>
        </w:tc>
        <w:tc>
          <w:tcPr>
            <w:tcW w:w="6585" w:type="dxa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111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59 732,4</w:t>
            </w:r>
          </w:p>
        </w:tc>
        <w:tc>
          <w:tcPr>
            <w:tcW w:w="127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6 объектов</w:t>
            </w:r>
          </w:p>
        </w:tc>
      </w:tr>
      <w:tr w:rsidR="007F1692" w:rsidRPr="000F74D1" w:rsidTr="00380414">
        <w:tc>
          <w:tcPr>
            <w:tcW w:w="379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-</w:t>
            </w:r>
          </w:p>
        </w:tc>
        <w:tc>
          <w:tcPr>
            <w:tcW w:w="6585" w:type="dxa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 xml:space="preserve">строительство муниципальных объектов транспортной инфраструктуры (внутриквартальная автомобильная дорога от </w:t>
            </w:r>
            <w:proofErr w:type="spellStart"/>
            <w:r w:rsidRPr="000F74D1">
              <w:rPr>
                <w:sz w:val="20"/>
                <w:szCs w:val="20"/>
              </w:rPr>
              <w:t>пер</w:t>
            </w:r>
            <w:proofErr w:type="gramStart"/>
            <w:r w:rsidRPr="000F74D1">
              <w:rPr>
                <w:sz w:val="20"/>
                <w:szCs w:val="20"/>
              </w:rPr>
              <w:t>.К</w:t>
            </w:r>
            <w:proofErr w:type="gramEnd"/>
            <w:r w:rsidRPr="000F74D1">
              <w:rPr>
                <w:sz w:val="20"/>
                <w:szCs w:val="20"/>
              </w:rPr>
              <w:t>урчатова</w:t>
            </w:r>
            <w:proofErr w:type="spellEnd"/>
            <w:r w:rsidRPr="000F74D1">
              <w:rPr>
                <w:sz w:val="20"/>
                <w:szCs w:val="20"/>
              </w:rPr>
              <w:t>, д.1/1-1/8 до пер. Весёлый, д.1-16)</w:t>
            </w:r>
          </w:p>
        </w:tc>
        <w:tc>
          <w:tcPr>
            <w:tcW w:w="111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3 461,0</w:t>
            </w:r>
          </w:p>
        </w:tc>
        <w:tc>
          <w:tcPr>
            <w:tcW w:w="127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0,51 км</w:t>
            </w:r>
          </w:p>
        </w:tc>
      </w:tr>
      <w:tr w:rsidR="007F1692" w:rsidRPr="000F74D1" w:rsidTr="00380414">
        <w:tc>
          <w:tcPr>
            <w:tcW w:w="379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-</w:t>
            </w:r>
          </w:p>
        </w:tc>
        <w:tc>
          <w:tcPr>
            <w:tcW w:w="6585" w:type="dxa"/>
          </w:tcPr>
          <w:p w:rsidR="007F1692" w:rsidRPr="000F74D1" w:rsidRDefault="007F1692" w:rsidP="00414B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разработка проектно-сметной документации</w:t>
            </w:r>
            <w:r w:rsidR="00414B32" w:rsidRPr="000F74D1">
              <w:rPr>
                <w:sz w:val="20"/>
                <w:szCs w:val="20"/>
              </w:rPr>
              <w:t xml:space="preserve"> </w:t>
            </w:r>
            <w:r w:rsidRPr="000F74D1">
              <w:rPr>
                <w:sz w:val="20"/>
                <w:szCs w:val="20"/>
              </w:rPr>
              <w:t xml:space="preserve">на строительство подъездных дорог к дошкольным образовательным организациям </w:t>
            </w:r>
          </w:p>
        </w:tc>
        <w:tc>
          <w:tcPr>
            <w:tcW w:w="111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1 356,6</w:t>
            </w:r>
          </w:p>
        </w:tc>
        <w:tc>
          <w:tcPr>
            <w:tcW w:w="127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2 объекта</w:t>
            </w:r>
          </w:p>
        </w:tc>
      </w:tr>
      <w:tr w:rsidR="007F1692" w:rsidRPr="000F74D1" w:rsidTr="00380414">
        <w:tc>
          <w:tcPr>
            <w:tcW w:w="379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-</w:t>
            </w:r>
          </w:p>
        </w:tc>
        <w:tc>
          <w:tcPr>
            <w:tcW w:w="6585" w:type="dxa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проведение комплекса мероприятий по обеспечению безопасности дорожного движения (изготовление, установка стендов, баннеров «Безопасность дорожного движения»)</w:t>
            </w:r>
          </w:p>
        </w:tc>
        <w:tc>
          <w:tcPr>
            <w:tcW w:w="111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1 820,3</w:t>
            </w:r>
          </w:p>
        </w:tc>
        <w:tc>
          <w:tcPr>
            <w:tcW w:w="1276" w:type="dxa"/>
            <w:vAlign w:val="center"/>
          </w:tcPr>
          <w:p w:rsidR="007F1692" w:rsidRPr="000F74D1" w:rsidRDefault="007F1692" w:rsidP="003804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74D1">
              <w:rPr>
                <w:sz w:val="20"/>
                <w:szCs w:val="20"/>
              </w:rPr>
              <w:t>3 объекта</w:t>
            </w:r>
          </w:p>
        </w:tc>
      </w:tr>
    </w:tbl>
    <w:p w:rsidR="006E51AA" w:rsidRPr="00A9400F" w:rsidRDefault="000D3A8B" w:rsidP="00A9400F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Как следует из Пояснительной записки, </w:t>
      </w:r>
      <w:r w:rsidR="000840B7" w:rsidRPr="00A9400F">
        <w:rPr>
          <w:sz w:val="27"/>
          <w:szCs w:val="27"/>
        </w:rPr>
        <w:t xml:space="preserve">основными </w:t>
      </w:r>
      <w:r w:rsidR="006E51AA" w:rsidRPr="00A9400F">
        <w:rPr>
          <w:sz w:val="27"/>
          <w:szCs w:val="27"/>
        </w:rPr>
        <w:t xml:space="preserve">причинами </w:t>
      </w:r>
      <w:r w:rsidRPr="00A9400F">
        <w:rPr>
          <w:sz w:val="27"/>
          <w:szCs w:val="27"/>
        </w:rPr>
        <w:t>неисполнени</w:t>
      </w:r>
      <w:r w:rsidR="006E51AA" w:rsidRPr="00A9400F">
        <w:rPr>
          <w:sz w:val="27"/>
          <w:szCs w:val="27"/>
        </w:rPr>
        <w:t>я</w:t>
      </w:r>
      <w:r w:rsidRPr="00A9400F">
        <w:rPr>
          <w:sz w:val="27"/>
          <w:szCs w:val="27"/>
        </w:rPr>
        <w:t xml:space="preserve"> плановых назначений </w:t>
      </w:r>
      <w:r w:rsidR="006E51AA" w:rsidRPr="00A9400F">
        <w:rPr>
          <w:sz w:val="27"/>
          <w:szCs w:val="27"/>
        </w:rPr>
        <w:t xml:space="preserve">по подразделу 0409 являются: </w:t>
      </w:r>
    </w:p>
    <w:p w:rsidR="000D3A8B" w:rsidRPr="00A9400F" w:rsidRDefault="006E51AA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невыполнение проектными организациями графика работ по изготовлению проектно-сметно</w:t>
      </w:r>
      <w:r w:rsidR="00E4053A" w:rsidRPr="00A9400F">
        <w:rPr>
          <w:sz w:val="27"/>
          <w:szCs w:val="27"/>
        </w:rPr>
        <w:t>й документации</w:t>
      </w:r>
      <w:r w:rsidR="00414B32" w:rsidRPr="00A9400F">
        <w:rPr>
          <w:sz w:val="27"/>
          <w:szCs w:val="27"/>
        </w:rPr>
        <w:t xml:space="preserve"> (далее ПСД)</w:t>
      </w:r>
      <w:r w:rsidR="00E4053A" w:rsidRPr="00A9400F">
        <w:rPr>
          <w:sz w:val="27"/>
          <w:szCs w:val="27"/>
        </w:rPr>
        <w:t xml:space="preserve">, как следствие – </w:t>
      </w:r>
      <w:r w:rsidRPr="00A9400F">
        <w:rPr>
          <w:sz w:val="27"/>
          <w:szCs w:val="27"/>
        </w:rPr>
        <w:t>не построены подъездные дороги к дошкольным образовательным организациям</w:t>
      </w:r>
      <w:r w:rsidR="00351543" w:rsidRPr="00A9400F">
        <w:rPr>
          <w:sz w:val="27"/>
          <w:szCs w:val="27"/>
        </w:rPr>
        <w:t xml:space="preserve"> (29 492,4 </w:t>
      </w:r>
      <w:proofErr w:type="spellStart"/>
      <w:r w:rsidR="00351543" w:rsidRPr="00A9400F">
        <w:rPr>
          <w:sz w:val="27"/>
          <w:szCs w:val="27"/>
        </w:rPr>
        <w:t>тыс</w:t>
      </w:r>
      <w:proofErr w:type="gramStart"/>
      <w:r w:rsidR="00351543" w:rsidRPr="00A9400F">
        <w:rPr>
          <w:sz w:val="27"/>
          <w:szCs w:val="27"/>
        </w:rPr>
        <w:t>.р</w:t>
      </w:r>
      <w:proofErr w:type="gramEnd"/>
      <w:r w:rsidR="00351543" w:rsidRPr="00A9400F">
        <w:rPr>
          <w:sz w:val="27"/>
          <w:szCs w:val="27"/>
        </w:rPr>
        <w:t>ублей</w:t>
      </w:r>
      <w:proofErr w:type="spellEnd"/>
      <w:r w:rsidR="00351543" w:rsidRPr="00A9400F">
        <w:rPr>
          <w:sz w:val="27"/>
          <w:szCs w:val="27"/>
        </w:rPr>
        <w:t>)</w:t>
      </w:r>
      <w:r w:rsidR="00E4053A" w:rsidRPr="00A9400F">
        <w:rPr>
          <w:sz w:val="27"/>
          <w:szCs w:val="27"/>
        </w:rPr>
        <w:t>;</w:t>
      </w:r>
    </w:p>
    <w:p w:rsidR="000D3A8B" w:rsidRPr="00A9400F" w:rsidRDefault="00E4053A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несвоевременное предоставление актов выполненных работ подрядчиками для оплаты части выполненных работ по капитальному ремонту и содержанию автомобильных дорог общего пользования;</w:t>
      </w:r>
    </w:p>
    <w:p w:rsidR="00E4053A" w:rsidRPr="00A9400F" w:rsidRDefault="000840B7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экономия средств, сложившаяся по результатам проведения конкурсных процедур по капитальному ремонту дорог за счет средств областного бюджета</w:t>
      </w:r>
      <w:r w:rsidR="00351543" w:rsidRPr="00A9400F">
        <w:rPr>
          <w:sz w:val="27"/>
          <w:szCs w:val="27"/>
        </w:rPr>
        <w:t xml:space="preserve"> (9 187,5 </w:t>
      </w:r>
      <w:proofErr w:type="spellStart"/>
      <w:r w:rsidR="00351543" w:rsidRPr="00A9400F">
        <w:rPr>
          <w:sz w:val="27"/>
          <w:szCs w:val="27"/>
        </w:rPr>
        <w:t>тыс</w:t>
      </w:r>
      <w:proofErr w:type="gramStart"/>
      <w:r w:rsidR="00351543" w:rsidRPr="00A9400F">
        <w:rPr>
          <w:sz w:val="27"/>
          <w:szCs w:val="27"/>
        </w:rPr>
        <w:t>.р</w:t>
      </w:r>
      <w:proofErr w:type="gramEnd"/>
      <w:r w:rsidR="00351543" w:rsidRPr="00A9400F">
        <w:rPr>
          <w:sz w:val="27"/>
          <w:szCs w:val="27"/>
        </w:rPr>
        <w:t>ублей</w:t>
      </w:r>
      <w:proofErr w:type="spellEnd"/>
      <w:r w:rsidR="00351543" w:rsidRPr="00A9400F">
        <w:rPr>
          <w:sz w:val="27"/>
          <w:szCs w:val="27"/>
        </w:rPr>
        <w:t>)</w:t>
      </w:r>
      <w:r w:rsidRPr="00A9400F">
        <w:rPr>
          <w:sz w:val="27"/>
          <w:szCs w:val="27"/>
        </w:rPr>
        <w:t>.</w:t>
      </w:r>
    </w:p>
    <w:p w:rsidR="000840B7" w:rsidRPr="00A9400F" w:rsidRDefault="000840B7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Кроме того, в связи с невыполнением плана по доходам местного бюджета и отсутствием средств отложено проведение аукциона на разработку</w:t>
      </w:r>
      <w:r w:rsidRPr="00A9400F">
        <w:rPr>
          <w:rStyle w:val="apple-style-span"/>
          <w:sz w:val="27"/>
          <w:szCs w:val="27"/>
        </w:rPr>
        <w:t xml:space="preserve"> проектной документации на строительство сетей наружного освещения на участке автодороги по ул. Индустриальная (</w:t>
      </w:r>
      <w:r w:rsidR="00351543" w:rsidRPr="00A9400F">
        <w:rPr>
          <w:rStyle w:val="apple-style-span"/>
          <w:sz w:val="27"/>
          <w:szCs w:val="27"/>
        </w:rPr>
        <w:t xml:space="preserve">1 080,0 </w:t>
      </w:r>
      <w:proofErr w:type="spellStart"/>
      <w:r w:rsidR="00351543" w:rsidRPr="00A9400F">
        <w:rPr>
          <w:rStyle w:val="apple-style-span"/>
          <w:sz w:val="27"/>
          <w:szCs w:val="27"/>
        </w:rPr>
        <w:t>тыс</w:t>
      </w:r>
      <w:proofErr w:type="gramStart"/>
      <w:r w:rsidR="00351543" w:rsidRPr="00A9400F">
        <w:rPr>
          <w:rStyle w:val="apple-style-span"/>
          <w:sz w:val="27"/>
          <w:szCs w:val="27"/>
        </w:rPr>
        <w:t>.р</w:t>
      </w:r>
      <w:proofErr w:type="gramEnd"/>
      <w:r w:rsidR="00351543" w:rsidRPr="00A9400F">
        <w:rPr>
          <w:rStyle w:val="apple-style-span"/>
          <w:sz w:val="27"/>
          <w:szCs w:val="27"/>
        </w:rPr>
        <w:t>ублей</w:t>
      </w:r>
      <w:proofErr w:type="spellEnd"/>
      <w:r w:rsidRPr="00A9400F">
        <w:rPr>
          <w:rStyle w:val="apple-style-span"/>
          <w:sz w:val="27"/>
          <w:szCs w:val="27"/>
        </w:rPr>
        <w:t>).</w:t>
      </w:r>
      <w:r w:rsidRPr="00A9400F">
        <w:rPr>
          <w:sz w:val="27"/>
          <w:szCs w:val="27"/>
        </w:rPr>
        <w:t xml:space="preserve"> </w:t>
      </w:r>
    </w:p>
    <w:p w:rsidR="003D0BCE" w:rsidRPr="00A9400F" w:rsidRDefault="000840B7" w:rsidP="00A9400F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Доля расходов по разделу </w:t>
      </w:r>
      <w:r w:rsidRPr="00A9400F">
        <w:rPr>
          <w:b/>
          <w:sz w:val="27"/>
          <w:szCs w:val="27"/>
        </w:rPr>
        <w:t xml:space="preserve">0500 «Жилищно-коммунальное хозяйство» </w:t>
      </w:r>
      <w:r w:rsidRPr="00A9400F">
        <w:rPr>
          <w:sz w:val="27"/>
          <w:szCs w:val="27"/>
        </w:rPr>
        <w:t>в общем объёме расходов бюджета города составила 9,25%.</w:t>
      </w:r>
    </w:p>
    <w:p w:rsidR="00924E0E" w:rsidRPr="00A9400F" w:rsidRDefault="001B6715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Б</w:t>
      </w:r>
      <w:r w:rsidR="004A254A" w:rsidRPr="00A9400F">
        <w:rPr>
          <w:sz w:val="27"/>
          <w:szCs w:val="27"/>
        </w:rPr>
        <w:t>юджетные назначения</w:t>
      </w:r>
      <w:r w:rsidR="00924E0E" w:rsidRPr="00A9400F">
        <w:rPr>
          <w:sz w:val="27"/>
          <w:szCs w:val="27"/>
        </w:rPr>
        <w:t xml:space="preserve"> по разделу </w:t>
      </w:r>
      <w:r w:rsidRPr="00A9400F">
        <w:rPr>
          <w:sz w:val="27"/>
          <w:szCs w:val="27"/>
        </w:rPr>
        <w:t>утверждены в объёме</w:t>
      </w:r>
      <w:r w:rsidR="004A254A" w:rsidRPr="00A9400F">
        <w:rPr>
          <w:sz w:val="27"/>
          <w:szCs w:val="27"/>
        </w:rPr>
        <w:t xml:space="preserve"> </w:t>
      </w:r>
      <w:r w:rsidRPr="00A9400F">
        <w:rPr>
          <w:sz w:val="27"/>
          <w:szCs w:val="27"/>
        </w:rPr>
        <w:t xml:space="preserve">477 554,1 </w:t>
      </w:r>
      <w:proofErr w:type="spellStart"/>
      <w:r w:rsidR="004A254A" w:rsidRPr="00A9400F">
        <w:rPr>
          <w:sz w:val="27"/>
          <w:szCs w:val="27"/>
        </w:rPr>
        <w:t>тыс</w:t>
      </w:r>
      <w:proofErr w:type="gramStart"/>
      <w:r w:rsidR="004A254A" w:rsidRPr="00A9400F">
        <w:rPr>
          <w:sz w:val="27"/>
          <w:szCs w:val="27"/>
        </w:rPr>
        <w:t>.р</w:t>
      </w:r>
      <w:proofErr w:type="gramEnd"/>
      <w:r w:rsidR="004A254A" w:rsidRPr="00A9400F">
        <w:rPr>
          <w:sz w:val="27"/>
          <w:szCs w:val="27"/>
        </w:rPr>
        <w:t>ублей</w:t>
      </w:r>
      <w:proofErr w:type="spellEnd"/>
      <w:r w:rsidR="00924E0E" w:rsidRPr="00A9400F">
        <w:rPr>
          <w:sz w:val="27"/>
          <w:szCs w:val="27"/>
        </w:rPr>
        <w:t xml:space="preserve">, кассовое исполнение </w:t>
      </w:r>
      <w:r w:rsidRPr="00A9400F">
        <w:rPr>
          <w:sz w:val="27"/>
          <w:szCs w:val="27"/>
        </w:rPr>
        <w:t xml:space="preserve">составило 396 270,2 </w:t>
      </w:r>
      <w:proofErr w:type="spellStart"/>
      <w:r w:rsidR="00924E0E" w:rsidRPr="00A9400F">
        <w:rPr>
          <w:sz w:val="27"/>
          <w:szCs w:val="27"/>
        </w:rPr>
        <w:t>тыс.рублей</w:t>
      </w:r>
      <w:proofErr w:type="spellEnd"/>
      <w:r w:rsidRPr="00A9400F">
        <w:rPr>
          <w:sz w:val="27"/>
          <w:szCs w:val="27"/>
        </w:rPr>
        <w:t xml:space="preserve"> или 82,98</w:t>
      </w:r>
      <w:r w:rsidR="004A254A" w:rsidRPr="00A9400F">
        <w:rPr>
          <w:sz w:val="27"/>
          <w:szCs w:val="27"/>
        </w:rPr>
        <w:t>% к плану</w:t>
      </w:r>
      <w:r w:rsidRPr="00A9400F">
        <w:rPr>
          <w:sz w:val="27"/>
          <w:szCs w:val="27"/>
        </w:rPr>
        <w:t xml:space="preserve">. По отношению к 2014 году расходы по разделу сократились на 56 011,4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 (на 12,38%).</w:t>
      </w:r>
    </w:p>
    <w:p w:rsidR="00414B32" w:rsidRPr="00A9400F" w:rsidRDefault="00414B32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В отчётном периоде ГРБС по разделу 0500 являлись Администрация города и Комитет по управлению имуществом.</w:t>
      </w:r>
    </w:p>
    <w:p w:rsidR="004734E4" w:rsidRPr="00A9400F" w:rsidRDefault="004734E4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По подразделу</w:t>
      </w:r>
      <w:r w:rsidRPr="00A9400F">
        <w:rPr>
          <w:b/>
          <w:i/>
          <w:sz w:val="27"/>
          <w:szCs w:val="27"/>
        </w:rPr>
        <w:t xml:space="preserve"> 0501 «Жилищное хозяйство»</w:t>
      </w:r>
      <w:r w:rsidRPr="00A9400F">
        <w:rPr>
          <w:sz w:val="27"/>
          <w:szCs w:val="27"/>
        </w:rPr>
        <w:t>, доля которого в расходах раздела наибольшая (37,76%), процент исполнении составил 70,35%</w:t>
      </w:r>
      <w:r w:rsidR="00FE2876" w:rsidRPr="00A9400F">
        <w:rPr>
          <w:sz w:val="27"/>
          <w:szCs w:val="27"/>
        </w:rPr>
        <w:t xml:space="preserve"> : при плане 212 691,3 </w:t>
      </w:r>
      <w:proofErr w:type="spellStart"/>
      <w:r w:rsidR="00FE2876" w:rsidRPr="00A9400F">
        <w:rPr>
          <w:sz w:val="27"/>
          <w:szCs w:val="27"/>
        </w:rPr>
        <w:t>тыс</w:t>
      </w:r>
      <w:proofErr w:type="gramStart"/>
      <w:r w:rsidR="00FE2876" w:rsidRPr="00A9400F">
        <w:rPr>
          <w:sz w:val="27"/>
          <w:szCs w:val="27"/>
        </w:rPr>
        <w:t>.р</w:t>
      </w:r>
      <w:proofErr w:type="gramEnd"/>
      <w:r w:rsidR="00FE2876" w:rsidRPr="00A9400F">
        <w:rPr>
          <w:sz w:val="27"/>
          <w:szCs w:val="27"/>
        </w:rPr>
        <w:t>ублей</w:t>
      </w:r>
      <w:proofErr w:type="spellEnd"/>
      <w:r w:rsidR="00FE2876" w:rsidRPr="00A9400F">
        <w:rPr>
          <w:sz w:val="27"/>
          <w:szCs w:val="27"/>
        </w:rPr>
        <w:t xml:space="preserve"> кассовые расходы сложились в сумме 149 634,3 </w:t>
      </w:r>
      <w:proofErr w:type="spellStart"/>
      <w:r w:rsidR="00FE2876" w:rsidRPr="00A9400F">
        <w:rPr>
          <w:sz w:val="27"/>
          <w:szCs w:val="27"/>
        </w:rPr>
        <w:t>тыс.рублей</w:t>
      </w:r>
      <w:proofErr w:type="spellEnd"/>
      <w:r w:rsidR="00FE2876" w:rsidRPr="00A9400F">
        <w:rPr>
          <w:sz w:val="27"/>
          <w:szCs w:val="27"/>
        </w:rPr>
        <w:t>, из них:</w:t>
      </w:r>
    </w:p>
    <w:p w:rsidR="004734E4" w:rsidRPr="00A9400F" w:rsidRDefault="004734E4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на мероприятия по приведению </w:t>
      </w:r>
      <w:r w:rsidR="00FE2876" w:rsidRPr="00A9400F">
        <w:rPr>
          <w:sz w:val="27"/>
          <w:szCs w:val="27"/>
        </w:rPr>
        <w:t>3 многоквартирных домов</w:t>
      </w:r>
      <w:r w:rsidRPr="00A9400F">
        <w:rPr>
          <w:sz w:val="27"/>
          <w:szCs w:val="27"/>
        </w:rPr>
        <w:t xml:space="preserve"> в состояние, обеспечивающее безопасное проживание его жителей</w:t>
      </w:r>
      <w:r w:rsidR="00FE2876" w:rsidRPr="00A9400F">
        <w:rPr>
          <w:sz w:val="27"/>
          <w:szCs w:val="27"/>
        </w:rPr>
        <w:t xml:space="preserve">, направлены средства бюджетов всех уровней в сумме 131 602,7 </w:t>
      </w:r>
      <w:proofErr w:type="spellStart"/>
      <w:r w:rsidR="00FE2876" w:rsidRPr="00A9400F">
        <w:rPr>
          <w:sz w:val="27"/>
          <w:szCs w:val="27"/>
        </w:rPr>
        <w:t>тыс</w:t>
      </w:r>
      <w:proofErr w:type="gramStart"/>
      <w:r w:rsidR="00FE2876" w:rsidRPr="00A9400F">
        <w:rPr>
          <w:sz w:val="27"/>
          <w:szCs w:val="27"/>
        </w:rPr>
        <w:t>.р</w:t>
      </w:r>
      <w:proofErr w:type="gramEnd"/>
      <w:r w:rsidR="00FE2876" w:rsidRPr="00A9400F">
        <w:rPr>
          <w:sz w:val="27"/>
          <w:szCs w:val="27"/>
        </w:rPr>
        <w:t>ублей</w:t>
      </w:r>
      <w:proofErr w:type="spellEnd"/>
      <w:r w:rsidR="00F37A2A" w:rsidRPr="00A9400F">
        <w:rPr>
          <w:sz w:val="27"/>
          <w:szCs w:val="27"/>
        </w:rPr>
        <w:t>;</w:t>
      </w:r>
    </w:p>
    <w:p w:rsidR="004734E4" w:rsidRPr="00A9400F" w:rsidRDefault="00F37A2A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  <w:shd w:val="clear" w:color="auto" w:fill="FFFFFF"/>
        </w:rPr>
        <w:lastRenderedPageBreak/>
        <w:t xml:space="preserve">управляющим организациям и товариществам собственников жилья предоставлены субсидии на сумму 14 175,6 </w:t>
      </w:r>
      <w:proofErr w:type="spellStart"/>
      <w:r w:rsidRPr="00A9400F">
        <w:rPr>
          <w:sz w:val="27"/>
          <w:szCs w:val="27"/>
          <w:shd w:val="clear" w:color="auto" w:fill="FFFFFF"/>
        </w:rPr>
        <w:t>тыс.рублей</w:t>
      </w:r>
      <w:proofErr w:type="spellEnd"/>
      <w:r w:rsidRPr="00A9400F">
        <w:rPr>
          <w:sz w:val="27"/>
          <w:szCs w:val="27"/>
          <w:shd w:val="clear" w:color="auto" w:fill="FFFFFF"/>
        </w:rPr>
        <w:t xml:space="preserve"> для </w:t>
      </w:r>
      <w:r w:rsidRPr="00A9400F">
        <w:rPr>
          <w:sz w:val="27"/>
          <w:szCs w:val="27"/>
        </w:rPr>
        <w:t>капитального ремонта 105 лифтов, отработавших нормативный срок службы,</w:t>
      </w:r>
      <w:r w:rsidRPr="00A9400F">
        <w:rPr>
          <w:sz w:val="27"/>
          <w:szCs w:val="27"/>
          <w:shd w:val="clear" w:color="auto" w:fill="FFFFFF"/>
        </w:rPr>
        <w:t xml:space="preserve"> обустройства микрорайонов города, устройства пандусов и установки подъёмников и поручней жилого дома № 5 по </w:t>
      </w:r>
      <w:proofErr w:type="spellStart"/>
      <w:r w:rsidRPr="00A9400F">
        <w:rPr>
          <w:sz w:val="27"/>
          <w:szCs w:val="27"/>
          <w:shd w:val="clear" w:color="auto" w:fill="FFFFFF"/>
        </w:rPr>
        <w:t>ул</w:t>
      </w:r>
      <w:proofErr w:type="gramStart"/>
      <w:r w:rsidRPr="00A9400F">
        <w:rPr>
          <w:sz w:val="27"/>
          <w:szCs w:val="27"/>
          <w:shd w:val="clear" w:color="auto" w:fill="FFFFFF"/>
        </w:rPr>
        <w:t>.Д</w:t>
      </w:r>
      <w:proofErr w:type="gramEnd"/>
      <w:r w:rsidRPr="00A9400F">
        <w:rPr>
          <w:sz w:val="27"/>
          <w:szCs w:val="27"/>
          <w:shd w:val="clear" w:color="auto" w:fill="FFFFFF"/>
        </w:rPr>
        <w:t>ружбы</w:t>
      </w:r>
      <w:proofErr w:type="spellEnd"/>
      <w:r w:rsidRPr="00A9400F">
        <w:rPr>
          <w:sz w:val="27"/>
          <w:szCs w:val="27"/>
          <w:shd w:val="clear" w:color="auto" w:fill="FFFFFF"/>
        </w:rPr>
        <w:t xml:space="preserve">, устройства обводной линии теплоснабжения жилого дома № 3 по </w:t>
      </w:r>
      <w:proofErr w:type="spellStart"/>
      <w:r w:rsidRPr="00A9400F">
        <w:rPr>
          <w:sz w:val="27"/>
          <w:szCs w:val="27"/>
          <w:shd w:val="clear" w:color="auto" w:fill="FFFFFF"/>
        </w:rPr>
        <w:t>ул.Гагарина</w:t>
      </w:r>
      <w:proofErr w:type="spellEnd"/>
      <w:r w:rsidRPr="00A9400F">
        <w:rPr>
          <w:sz w:val="27"/>
          <w:szCs w:val="27"/>
          <w:shd w:val="clear" w:color="auto" w:fill="FFFFFF"/>
        </w:rPr>
        <w:t xml:space="preserve">, замены насосного оборудования на системе теплоснабжения жилого дома № 66 по </w:t>
      </w:r>
      <w:proofErr w:type="spellStart"/>
      <w:r w:rsidRPr="00A9400F">
        <w:rPr>
          <w:sz w:val="27"/>
          <w:szCs w:val="27"/>
          <w:shd w:val="clear" w:color="auto" w:fill="FFFFFF"/>
        </w:rPr>
        <w:t>ул.Морской</w:t>
      </w:r>
      <w:proofErr w:type="spellEnd"/>
      <w:r w:rsidRPr="00A9400F">
        <w:rPr>
          <w:sz w:val="27"/>
          <w:szCs w:val="27"/>
          <w:shd w:val="clear" w:color="auto" w:fill="FFFFFF"/>
        </w:rPr>
        <w:t>.</w:t>
      </w:r>
    </w:p>
    <w:p w:rsidR="005629E5" w:rsidRPr="00A9400F" w:rsidRDefault="005629E5" w:rsidP="00A9400F">
      <w:pPr>
        <w:pStyle w:val="ConsPlusNormal"/>
        <w:spacing w:line="14" w:lineRule="atLeast"/>
        <w:ind w:firstLine="709"/>
        <w:jc w:val="both"/>
        <w:rPr>
          <w:sz w:val="27"/>
          <w:szCs w:val="27"/>
        </w:rPr>
      </w:pPr>
      <w:proofErr w:type="spellStart"/>
      <w:r w:rsidRPr="00A9400F">
        <w:rPr>
          <w:sz w:val="27"/>
          <w:szCs w:val="27"/>
        </w:rPr>
        <w:t>Н</w:t>
      </w:r>
      <w:r w:rsidR="00F37A2A" w:rsidRPr="00A9400F">
        <w:rPr>
          <w:sz w:val="27"/>
          <w:szCs w:val="27"/>
        </w:rPr>
        <w:t>еосвоение</w:t>
      </w:r>
      <w:proofErr w:type="spellEnd"/>
      <w:r w:rsidR="00F37A2A" w:rsidRPr="00A9400F">
        <w:rPr>
          <w:sz w:val="27"/>
          <w:szCs w:val="27"/>
        </w:rPr>
        <w:t xml:space="preserve"> средств подраздела 0501 обусловлено</w:t>
      </w:r>
      <w:r w:rsidRPr="00A9400F">
        <w:rPr>
          <w:sz w:val="27"/>
          <w:szCs w:val="27"/>
        </w:rPr>
        <w:t>, в основном,</w:t>
      </w:r>
      <w:r w:rsidR="00F37A2A" w:rsidRPr="00A9400F">
        <w:rPr>
          <w:sz w:val="27"/>
          <w:szCs w:val="27"/>
        </w:rPr>
        <w:t xml:space="preserve"> переносом </w:t>
      </w:r>
      <w:r w:rsidR="003F35C5" w:rsidRPr="00A9400F">
        <w:rPr>
          <w:sz w:val="27"/>
          <w:szCs w:val="27"/>
        </w:rPr>
        <w:t xml:space="preserve">на 2016 год </w:t>
      </w:r>
      <w:r w:rsidR="00F37A2A" w:rsidRPr="00A9400F">
        <w:rPr>
          <w:sz w:val="27"/>
          <w:szCs w:val="27"/>
        </w:rPr>
        <w:t xml:space="preserve">выполнения работ по повышению эксплуатационной надёжности жилых домов на сумму 60 515,5 </w:t>
      </w:r>
      <w:proofErr w:type="spellStart"/>
      <w:r w:rsidR="00F37A2A" w:rsidRPr="00A9400F">
        <w:rPr>
          <w:sz w:val="27"/>
          <w:szCs w:val="27"/>
        </w:rPr>
        <w:t>тыс.рублей</w:t>
      </w:r>
      <w:proofErr w:type="spellEnd"/>
      <w:r w:rsidRPr="00A9400F">
        <w:rPr>
          <w:sz w:val="27"/>
          <w:szCs w:val="27"/>
        </w:rPr>
        <w:t xml:space="preserve"> в связи с отсутствием своевременного доступа подрядчику в жилые помещения, отказ собственников квартир от проведения работ (жилые дома № 1 по ул.</w:t>
      </w:r>
      <w:r w:rsidR="003F35C5" w:rsidRPr="00A9400F">
        <w:rPr>
          <w:sz w:val="27"/>
          <w:szCs w:val="27"/>
        </w:rPr>
        <w:t xml:space="preserve">50 лет СССР, №13 по </w:t>
      </w:r>
      <w:proofErr w:type="spellStart"/>
      <w:r w:rsidR="003F35C5" w:rsidRPr="00A9400F">
        <w:rPr>
          <w:sz w:val="27"/>
          <w:szCs w:val="27"/>
        </w:rPr>
        <w:t>пер</w:t>
      </w:r>
      <w:proofErr w:type="gramStart"/>
      <w:r w:rsidR="003F35C5" w:rsidRPr="00A9400F">
        <w:rPr>
          <w:sz w:val="27"/>
          <w:szCs w:val="27"/>
        </w:rPr>
        <w:t>.</w:t>
      </w:r>
      <w:r w:rsidRPr="00A9400F">
        <w:rPr>
          <w:sz w:val="27"/>
          <w:szCs w:val="27"/>
        </w:rPr>
        <w:t>Д</w:t>
      </w:r>
      <w:proofErr w:type="gramEnd"/>
      <w:r w:rsidRPr="00A9400F">
        <w:rPr>
          <w:sz w:val="27"/>
          <w:szCs w:val="27"/>
        </w:rPr>
        <w:t>онскому</w:t>
      </w:r>
      <w:proofErr w:type="spellEnd"/>
      <w:r w:rsidRPr="00A9400F">
        <w:rPr>
          <w:sz w:val="27"/>
          <w:szCs w:val="27"/>
        </w:rPr>
        <w:t xml:space="preserve"> 13), а также по причине возникшей в ходе производства работ необходимости внесения изменений в ПСД</w:t>
      </w:r>
      <w:r w:rsidR="003F35C5" w:rsidRPr="00A9400F">
        <w:rPr>
          <w:sz w:val="27"/>
          <w:szCs w:val="27"/>
        </w:rPr>
        <w:t xml:space="preserve"> (</w:t>
      </w:r>
      <w:r w:rsidRPr="00A9400F">
        <w:rPr>
          <w:sz w:val="27"/>
          <w:szCs w:val="27"/>
        </w:rPr>
        <w:t>жило</w:t>
      </w:r>
      <w:r w:rsidR="003F35C5" w:rsidRPr="00A9400F">
        <w:rPr>
          <w:sz w:val="27"/>
          <w:szCs w:val="27"/>
        </w:rPr>
        <w:t xml:space="preserve">й </w:t>
      </w:r>
      <w:r w:rsidRPr="00A9400F">
        <w:rPr>
          <w:sz w:val="27"/>
          <w:szCs w:val="27"/>
        </w:rPr>
        <w:t>дом</w:t>
      </w:r>
      <w:r w:rsidR="003F35C5" w:rsidRPr="00A9400F">
        <w:rPr>
          <w:sz w:val="27"/>
          <w:szCs w:val="27"/>
        </w:rPr>
        <w:t xml:space="preserve"> № 7/22 по </w:t>
      </w:r>
      <w:proofErr w:type="spellStart"/>
      <w:r w:rsidR="003F35C5" w:rsidRPr="00A9400F">
        <w:rPr>
          <w:sz w:val="27"/>
          <w:szCs w:val="27"/>
        </w:rPr>
        <w:t>ул</w:t>
      </w:r>
      <w:proofErr w:type="gramStart"/>
      <w:r w:rsidR="003F35C5" w:rsidRPr="00A9400F">
        <w:rPr>
          <w:sz w:val="27"/>
          <w:szCs w:val="27"/>
        </w:rPr>
        <w:t>.</w:t>
      </w:r>
      <w:r w:rsidRPr="00A9400F">
        <w:rPr>
          <w:sz w:val="27"/>
          <w:szCs w:val="27"/>
        </w:rPr>
        <w:t>Д</w:t>
      </w:r>
      <w:proofErr w:type="gramEnd"/>
      <w:r w:rsidRPr="00A9400F">
        <w:rPr>
          <w:sz w:val="27"/>
          <w:szCs w:val="27"/>
        </w:rPr>
        <w:t>ружбы</w:t>
      </w:r>
      <w:proofErr w:type="spellEnd"/>
      <w:r w:rsidR="003F35C5" w:rsidRPr="00A9400F">
        <w:rPr>
          <w:sz w:val="27"/>
          <w:szCs w:val="27"/>
        </w:rPr>
        <w:t>)</w:t>
      </w:r>
      <w:r w:rsidR="003F35C5" w:rsidRPr="00A9400F">
        <w:rPr>
          <w:rStyle w:val="ab"/>
          <w:sz w:val="27"/>
          <w:szCs w:val="27"/>
        </w:rPr>
        <w:footnoteReference w:id="18"/>
      </w:r>
      <w:r w:rsidR="003F35C5" w:rsidRPr="00A9400F">
        <w:rPr>
          <w:sz w:val="27"/>
          <w:szCs w:val="27"/>
        </w:rPr>
        <w:t>.</w:t>
      </w:r>
    </w:p>
    <w:p w:rsidR="003F35C5" w:rsidRPr="00A9400F" w:rsidRDefault="003F35C5" w:rsidP="00A9400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Неисполнение плановых назначений по подразделу </w:t>
      </w:r>
      <w:r w:rsidRPr="00A9400F">
        <w:rPr>
          <w:b/>
          <w:i/>
          <w:sz w:val="27"/>
          <w:szCs w:val="27"/>
        </w:rPr>
        <w:t>0502 «Коммунальное хозяйство»</w:t>
      </w:r>
      <w:r w:rsidRPr="00A9400F">
        <w:rPr>
          <w:sz w:val="27"/>
          <w:szCs w:val="27"/>
        </w:rPr>
        <w:t xml:space="preserve"> незначительно (59 534,1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 при плане 60 597,2 </w:t>
      </w:r>
      <w:proofErr w:type="spellStart"/>
      <w:r w:rsidRPr="00A9400F">
        <w:rPr>
          <w:sz w:val="27"/>
          <w:szCs w:val="27"/>
        </w:rPr>
        <w:t>тыс.рублей</w:t>
      </w:r>
      <w:proofErr w:type="spellEnd"/>
      <w:r w:rsidRPr="00A9400F">
        <w:rPr>
          <w:sz w:val="27"/>
          <w:szCs w:val="27"/>
        </w:rPr>
        <w:t>). За счет средств подра</w:t>
      </w:r>
      <w:r w:rsidR="00920556" w:rsidRPr="00A9400F">
        <w:rPr>
          <w:sz w:val="27"/>
          <w:szCs w:val="27"/>
        </w:rPr>
        <w:t xml:space="preserve">здела были произведены расходы на </w:t>
      </w:r>
      <w:r w:rsidR="00A6625D" w:rsidRPr="00A9400F">
        <w:rPr>
          <w:sz w:val="27"/>
          <w:szCs w:val="27"/>
        </w:rPr>
        <w:t>капитальны</w:t>
      </w:r>
      <w:r w:rsidR="00920556" w:rsidRPr="00A9400F">
        <w:rPr>
          <w:sz w:val="27"/>
          <w:szCs w:val="27"/>
        </w:rPr>
        <w:t>й</w:t>
      </w:r>
      <w:r w:rsidR="00A6625D" w:rsidRPr="00A9400F">
        <w:rPr>
          <w:sz w:val="27"/>
          <w:szCs w:val="27"/>
        </w:rPr>
        <w:t xml:space="preserve"> </w:t>
      </w:r>
      <w:r w:rsidR="00920556" w:rsidRPr="00A9400F">
        <w:rPr>
          <w:sz w:val="27"/>
          <w:szCs w:val="27"/>
        </w:rPr>
        <w:t>ремонт</w:t>
      </w:r>
      <w:r w:rsidRPr="00A9400F">
        <w:rPr>
          <w:sz w:val="27"/>
          <w:szCs w:val="27"/>
        </w:rPr>
        <w:t xml:space="preserve"> </w:t>
      </w:r>
      <w:r w:rsidRPr="00A9400F">
        <w:rPr>
          <w:sz w:val="27"/>
          <w:szCs w:val="27"/>
          <w:shd w:val="clear" w:color="auto" w:fill="FFFFFF"/>
        </w:rPr>
        <w:t xml:space="preserve">плавучей насосной станции РН-2Э на сумму </w:t>
      </w:r>
      <w:r w:rsidR="004C415F" w:rsidRPr="00A9400F">
        <w:rPr>
          <w:sz w:val="27"/>
          <w:szCs w:val="27"/>
          <w:shd w:val="clear" w:color="auto" w:fill="FFFFFF"/>
        </w:rPr>
        <w:t>15 081,9</w:t>
      </w:r>
      <w:r w:rsidRPr="00A9400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9400F">
        <w:rPr>
          <w:sz w:val="27"/>
          <w:szCs w:val="27"/>
          <w:shd w:val="clear" w:color="auto" w:fill="FFFFFF"/>
        </w:rPr>
        <w:t>тыс</w:t>
      </w:r>
      <w:proofErr w:type="gramStart"/>
      <w:r w:rsidRPr="00A9400F">
        <w:rPr>
          <w:sz w:val="27"/>
          <w:szCs w:val="27"/>
          <w:shd w:val="clear" w:color="auto" w:fill="FFFFFF"/>
        </w:rPr>
        <w:t>.р</w:t>
      </w:r>
      <w:proofErr w:type="gramEnd"/>
      <w:r w:rsidRPr="00A9400F">
        <w:rPr>
          <w:sz w:val="27"/>
          <w:szCs w:val="27"/>
          <w:shd w:val="clear" w:color="auto" w:fill="FFFFFF"/>
        </w:rPr>
        <w:t>ублей</w:t>
      </w:r>
      <w:proofErr w:type="spellEnd"/>
      <w:r w:rsidR="00920556" w:rsidRPr="00A9400F">
        <w:rPr>
          <w:sz w:val="27"/>
          <w:szCs w:val="27"/>
          <w:shd w:val="clear" w:color="auto" w:fill="FFFFFF"/>
        </w:rPr>
        <w:t xml:space="preserve"> и приобретение автоцистерны для перевозки пищевых жидкостей для МУП «Водопроводно-канализационное хозяйство» на сумму 3 278,1 </w:t>
      </w:r>
      <w:proofErr w:type="spellStart"/>
      <w:r w:rsidR="00920556" w:rsidRPr="00A9400F">
        <w:rPr>
          <w:sz w:val="27"/>
          <w:szCs w:val="27"/>
          <w:shd w:val="clear" w:color="auto" w:fill="FFFFFF"/>
        </w:rPr>
        <w:t>тыс.рублей</w:t>
      </w:r>
      <w:proofErr w:type="spellEnd"/>
      <w:r w:rsidR="00920556" w:rsidRPr="00A9400F">
        <w:rPr>
          <w:sz w:val="27"/>
          <w:szCs w:val="27"/>
          <w:shd w:val="clear" w:color="auto" w:fill="FFFFFF"/>
        </w:rPr>
        <w:t>.</w:t>
      </w:r>
    </w:p>
    <w:p w:rsidR="00F37A2A" w:rsidRPr="00A9400F" w:rsidRDefault="00A6625D" w:rsidP="00A9400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Неисполнение плана по доходам </w:t>
      </w:r>
      <w:r w:rsidR="00F37A2A" w:rsidRPr="00A9400F">
        <w:rPr>
          <w:sz w:val="27"/>
          <w:szCs w:val="27"/>
        </w:rPr>
        <w:t>бюджет</w:t>
      </w:r>
      <w:r w:rsidRPr="00A9400F">
        <w:rPr>
          <w:sz w:val="27"/>
          <w:szCs w:val="27"/>
        </w:rPr>
        <w:t>а</w:t>
      </w:r>
      <w:r w:rsidR="00F37A2A" w:rsidRPr="00A9400F">
        <w:rPr>
          <w:sz w:val="27"/>
          <w:szCs w:val="27"/>
        </w:rPr>
        <w:t xml:space="preserve"> города является причиной невыполнения плановых показателей</w:t>
      </w:r>
      <w:r w:rsidRPr="00A9400F">
        <w:rPr>
          <w:sz w:val="27"/>
          <w:szCs w:val="27"/>
        </w:rPr>
        <w:t xml:space="preserve"> </w:t>
      </w:r>
      <w:r w:rsidR="00F37A2A" w:rsidRPr="00A9400F">
        <w:rPr>
          <w:sz w:val="27"/>
          <w:szCs w:val="27"/>
        </w:rPr>
        <w:t xml:space="preserve">по подразделу </w:t>
      </w:r>
      <w:r w:rsidR="00F37A2A" w:rsidRPr="00A9400F">
        <w:rPr>
          <w:b/>
          <w:i/>
          <w:sz w:val="27"/>
          <w:szCs w:val="27"/>
        </w:rPr>
        <w:t>0503 «Благоустройство»</w:t>
      </w:r>
      <w:r w:rsidR="00F37A2A" w:rsidRPr="00A9400F">
        <w:rPr>
          <w:sz w:val="27"/>
          <w:szCs w:val="27"/>
        </w:rPr>
        <w:t xml:space="preserve"> (при плане 121 893,4 </w:t>
      </w:r>
      <w:proofErr w:type="spellStart"/>
      <w:r w:rsidR="00F37A2A" w:rsidRPr="00A9400F">
        <w:rPr>
          <w:sz w:val="27"/>
          <w:szCs w:val="27"/>
        </w:rPr>
        <w:t>тыс</w:t>
      </w:r>
      <w:proofErr w:type="gramStart"/>
      <w:r w:rsidR="00F37A2A" w:rsidRPr="00A9400F">
        <w:rPr>
          <w:sz w:val="27"/>
          <w:szCs w:val="27"/>
        </w:rPr>
        <w:t>.р</w:t>
      </w:r>
      <w:proofErr w:type="gramEnd"/>
      <w:r w:rsidR="00F37A2A" w:rsidRPr="00A9400F">
        <w:rPr>
          <w:sz w:val="27"/>
          <w:szCs w:val="27"/>
        </w:rPr>
        <w:t>ублей</w:t>
      </w:r>
      <w:proofErr w:type="spellEnd"/>
      <w:r w:rsidR="00F37A2A" w:rsidRPr="00A9400F">
        <w:rPr>
          <w:sz w:val="27"/>
          <w:szCs w:val="27"/>
        </w:rPr>
        <w:t xml:space="preserve"> расходы составили 108 426,9 </w:t>
      </w:r>
      <w:proofErr w:type="spellStart"/>
      <w:r w:rsidR="00F37A2A" w:rsidRPr="00A9400F">
        <w:rPr>
          <w:sz w:val="27"/>
          <w:szCs w:val="27"/>
        </w:rPr>
        <w:t>тыс.рублей</w:t>
      </w:r>
      <w:proofErr w:type="spellEnd"/>
      <w:r w:rsidR="00F37A2A" w:rsidRPr="00A9400F">
        <w:rPr>
          <w:sz w:val="27"/>
          <w:szCs w:val="27"/>
        </w:rPr>
        <w:t xml:space="preserve"> или 88,95% к плану). В результате не исполнены работы по строительству сетей уличного освещения (включая изготовление ПСД и авторский надзор) на сумму 9 068,6 </w:t>
      </w:r>
      <w:proofErr w:type="spellStart"/>
      <w:r w:rsidR="00F37A2A" w:rsidRPr="00A9400F">
        <w:rPr>
          <w:sz w:val="27"/>
          <w:szCs w:val="27"/>
        </w:rPr>
        <w:t>тыс</w:t>
      </w:r>
      <w:proofErr w:type="gramStart"/>
      <w:r w:rsidR="00F37A2A" w:rsidRPr="00A9400F">
        <w:rPr>
          <w:sz w:val="27"/>
          <w:szCs w:val="27"/>
        </w:rPr>
        <w:t>.р</w:t>
      </w:r>
      <w:proofErr w:type="gramEnd"/>
      <w:r w:rsidR="00F37A2A" w:rsidRPr="00A9400F">
        <w:rPr>
          <w:sz w:val="27"/>
          <w:szCs w:val="27"/>
        </w:rPr>
        <w:t>ублей</w:t>
      </w:r>
      <w:proofErr w:type="spellEnd"/>
      <w:r w:rsidR="00F37A2A" w:rsidRPr="00A9400F">
        <w:rPr>
          <w:sz w:val="27"/>
          <w:szCs w:val="27"/>
        </w:rPr>
        <w:t>.</w:t>
      </w:r>
    </w:p>
    <w:p w:rsidR="00664D70" w:rsidRPr="00A9400F" w:rsidRDefault="00A6625D" w:rsidP="00A9400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Отсутствие в местном бюджете необходимых сре</w:t>
      </w:r>
      <w:proofErr w:type="gramStart"/>
      <w:r w:rsidRPr="00A9400F">
        <w:rPr>
          <w:sz w:val="27"/>
          <w:szCs w:val="27"/>
        </w:rPr>
        <w:t>дств пр</w:t>
      </w:r>
      <w:proofErr w:type="gramEnd"/>
      <w:r w:rsidRPr="00A9400F">
        <w:rPr>
          <w:sz w:val="27"/>
          <w:szCs w:val="27"/>
        </w:rPr>
        <w:t xml:space="preserve">ивело к неисполнению планового показателя и по подразделу </w:t>
      </w:r>
      <w:r w:rsidRPr="00A9400F">
        <w:rPr>
          <w:b/>
          <w:sz w:val="27"/>
          <w:szCs w:val="27"/>
        </w:rPr>
        <w:t>0505 «Другие вопросы в области жилищно-коммунального хозяйства</w:t>
      </w:r>
      <w:r w:rsidRPr="00A9400F">
        <w:rPr>
          <w:sz w:val="27"/>
          <w:szCs w:val="27"/>
        </w:rPr>
        <w:t xml:space="preserve">». Кассовые расходы составили 78 674,9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, что меньше бюджетных назначений на 3 697,3 </w:t>
      </w:r>
      <w:proofErr w:type="spellStart"/>
      <w:r w:rsidRPr="00A9400F">
        <w:rPr>
          <w:sz w:val="27"/>
          <w:szCs w:val="27"/>
        </w:rPr>
        <w:t>тыс.рублей</w:t>
      </w:r>
      <w:proofErr w:type="spellEnd"/>
      <w:r w:rsidRPr="00A9400F">
        <w:rPr>
          <w:sz w:val="27"/>
          <w:szCs w:val="27"/>
        </w:rPr>
        <w:t>.</w:t>
      </w:r>
    </w:p>
    <w:p w:rsidR="001F69FC" w:rsidRPr="00A9400F" w:rsidRDefault="00A6625D" w:rsidP="00AC614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Доля расходов по разделу </w:t>
      </w:r>
      <w:r w:rsidRPr="00A9400F">
        <w:rPr>
          <w:b/>
          <w:sz w:val="27"/>
          <w:szCs w:val="27"/>
        </w:rPr>
        <w:t xml:space="preserve">0600 «Охрана окружающей среды» </w:t>
      </w:r>
      <w:r w:rsidR="004C415F" w:rsidRPr="00A9400F">
        <w:rPr>
          <w:sz w:val="27"/>
          <w:szCs w:val="27"/>
        </w:rPr>
        <w:t xml:space="preserve">в общем объёме бюджетных расходов составила в 2015 году 0,82%. Сумма кассового исполнения расходов по разделу (ГРБС – Администрация города) сложилась в размере плановых назначений и составила 35 050,1 </w:t>
      </w:r>
      <w:proofErr w:type="spellStart"/>
      <w:r w:rsidR="004C415F" w:rsidRPr="00A9400F">
        <w:rPr>
          <w:sz w:val="27"/>
          <w:szCs w:val="27"/>
        </w:rPr>
        <w:t>тыс</w:t>
      </w:r>
      <w:proofErr w:type="gramStart"/>
      <w:r w:rsidR="004C415F" w:rsidRPr="00A9400F">
        <w:rPr>
          <w:sz w:val="27"/>
          <w:szCs w:val="27"/>
        </w:rPr>
        <w:t>.р</w:t>
      </w:r>
      <w:proofErr w:type="gramEnd"/>
      <w:r w:rsidR="004C415F" w:rsidRPr="00A9400F">
        <w:rPr>
          <w:sz w:val="27"/>
          <w:szCs w:val="27"/>
        </w:rPr>
        <w:t>ублей</w:t>
      </w:r>
      <w:proofErr w:type="spellEnd"/>
      <w:r w:rsidR="004C415F" w:rsidRPr="00A9400F">
        <w:rPr>
          <w:sz w:val="27"/>
          <w:szCs w:val="27"/>
        </w:rPr>
        <w:t>, или 100,0</w:t>
      </w:r>
      <w:r w:rsidR="00A70BE3" w:rsidRPr="00A9400F">
        <w:rPr>
          <w:sz w:val="27"/>
          <w:szCs w:val="27"/>
        </w:rPr>
        <w:t>%</w:t>
      </w:r>
      <w:r w:rsidR="004C415F" w:rsidRPr="00A9400F">
        <w:rPr>
          <w:sz w:val="27"/>
          <w:szCs w:val="27"/>
        </w:rPr>
        <w:t xml:space="preserve"> к плану.</w:t>
      </w:r>
      <w:r w:rsidR="00A70BE3" w:rsidRPr="00A9400F">
        <w:rPr>
          <w:sz w:val="27"/>
          <w:szCs w:val="27"/>
        </w:rPr>
        <w:t xml:space="preserve"> </w:t>
      </w:r>
      <w:r w:rsidR="00F82DA8" w:rsidRPr="00A9400F">
        <w:rPr>
          <w:sz w:val="27"/>
          <w:szCs w:val="27"/>
        </w:rPr>
        <w:t>В 201</w:t>
      </w:r>
      <w:r w:rsidR="004C415F" w:rsidRPr="00A9400F">
        <w:rPr>
          <w:sz w:val="27"/>
          <w:szCs w:val="27"/>
        </w:rPr>
        <w:t>4</w:t>
      </w:r>
      <w:r w:rsidR="00F82DA8" w:rsidRPr="00A9400F">
        <w:rPr>
          <w:sz w:val="27"/>
          <w:szCs w:val="27"/>
        </w:rPr>
        <w:t xml:space="preserve"> году расходы на охрану окружающей среды </w:t>
      </w:r>
      <w:r w:rsidR="005D1816" w:rsidRPr="00A9400F">
        <w:rPr>
          <w:sz w:val="27"/>
          <w:szCs w:val="27"/>
        </w:rPr>
        <w:t>произведены</w:t>
      </w:r>
      <w:r w:rsidR="00F82DA8" w:rsidRPr="00A9400F">
        <w:rPr>
          <w:sz w:val="27"/>
          <w:szCs w:val="27"/>
        </w:rPr>
        <w:t xml:space="preserve"> </w:t>
      </w:r>
      <w:r w:rsidR="005D1816" w:rsidRPr="00A9400F">
        <w:rPr>
          <w:sz w:val="27"/>
          <w:szCs w:val="27"/>
        </w:rPr>
        <w:t xml:space="preserve">на сумму </w:t>
      </w:r>
      <w:r w:rsidR="004C415F" w:rsidRPr="00A9400F">
        <w:rPr>
          <w:sz w:val="27"/>
          <w:szCs w:val="27"/>
        </w:rPr>
        <w:t>25,8</w:t>
      </w:r>
      <w:r w:rsidR="00F82DA8" w:rsidRPr="00A9400F">
        <w:rPr>
          <w:sz w:val="27"/>
          <w:szCs w:val="27"/>
        </w:rPr>
        <w:t xml:space="preserve"> </w:t>
      </w:r>
      <w:proofErr w:type="spellStart"/>
      <w:r w:rsidR="00F82DA8" w:rsidRPr="00A9400F">
        <w:rPr>
          <w:sz w:val="27"/>
          <w:szCs w:val="27"/>
        </w:rPr>
        <w:t>тыс</w:t>
      </w:r>
      <w:proofErr w:type="gramStart"/>
      <w:r w:rsidR="00F82DA8" w:rsidRPr="00A9400F">
        <w:rPr>
          <w:sz w:val="27"/>
          <w:szCs w:val="27"/>
        </w:rPr>
        <w:t>.р</w:t>
      </w:r>
      <w:proofErr w:type="gramEnd"/>
      <w:r w:rsidR="00F82DA8" w:rsidRPr="00A9400F">
        <w:rPr>
          <w:sz w:val="27"/>
          <w:szCs w:val="27"/>
        </w:rPr>
        <w:t>ублей</w:t>
      </w:r>
      <w:proofErr w:type="spellEnd"/>
      <w:r w:rsidR="00F82DA8" w:rsidRPr="00A9400F">
        <w:rPr>
          <w:sz w:val="27"/>
          <w:szCs w:val="27"/>
        </w:rPr>
        <w:t>.</w:t>
      </w:r>
    </w:p>
    <w:p w:rsidR="00867C76" w:rsidRPr="00A9400F" w:rsidRDefault="00A70BE3" w:rsidP="00AC614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Доля расходов по разделу </w:t>
      </w:r>
      <w:r w:rsidRPr="00A9400F">
        <w:rPr>
          <w:b/>
          <w:sz w:val="27"/>
          <w:szCs w:val="27"/>
        </w:rPr>
        <w:t xml:space="preserve">0700 «Образование» </w:t>
      </w:r>
      <w:r w:rsidRPr="00A9400F">
        <w:rPr>
          <w:sz w:val="27"/>
          <w:szCs w:val="27"/>
        </w:rPr>
        <w:t xml:space="preserve">в общем объёме бюджетных расходов </w:t>
      </w:r>
      <w:proofErr w:type="gramStart"/>
      <w:r w:rsidRPr="00A9400F">
        <w:rPr>
          <w:sz w:val="27"/>
          <w:szCs w:val="27"/>
        </w:rPr>
        <w:t xml:space="preserve">возросла </w:t>
      </w:r>
      <w:r w:rsidR="00867C76" w:rsidRPr="00A9400F">
        <w:rPr>
          <w:sz w:val="27"/>
          <w:szCs w:val="27"/>
        </w:rPr>
        <w:t xml:space="preserve">1,43 процентных пункта </w:t>
      </w:r>
      <w:r w:rsidRPr="00A9400F">
        <w:rPr>
          <w:sz w:val="27"/>
          <w:szCs w:val="27"/>
        </w:rPr>
        <w:t>по сравнению с 2014 годом и составила</w:t>
      </w:r>
      <w:proofErr w:type="gramEnd"/>
      <w:r w:rsidRPr="00A9400F">
        <w:rPr>
          <w:sz w:val="27"/>
          <w:szCs w:val="27"/>
        </w:rPr>
        <w:t xml:space="preserve"> </w:t>
      </w:r>
      <w:r w:rsidR="00867C76" w:rsidRPr="00A9400F">
        <w:rPr>
          <w:sz w:val="27"/>
          <w:szCs w:val="27"/>
        </w:rPr>
        <w:t>42,36%.</w:t>
      </w:r>
    </w:p>
    <w:p w:rsidR="00867C76" w:rsidRPr="00A9400F" w:rsidRDefault="00867C76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Первоначальным решением бюджетные ассигнования по разделу утверждены на 2015 год в сумме 2 053 375,5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>. В результате внесенных в течение года изменений бюджетные назначения умень</w:t>
      </w:r>
      <w:r w:rsidR="005C239A" w:rsidRPr="00A9400F">
        <w:rPr>
          <w:sz w:val="27"/>
          <w:szCs w:val="27"/>
        </w:rPr>
        <w:t xml:space="preserve">шены </w:t>
      </w:r>
      <w:r w:rsidRPr="00A9400F">
        <w:rPr>
          <w:sz w:val="27"/>
          <w:szCs w:val="27"/>
        </w:rPr>
        <w:t xml:space="preserve">на 204 712,8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 или на 9,96%</w:t>
      </w:r>
      <w:r w:rsidR="00AC614F">
        <w:rPr>
          <w:sz w:val="27"/>
          <w:szCs w:val="27"/>
        </w:rPr>
        <w:t xml:space="preserve"> </w:t>
      </w:r>
      <w:r w:rsidR="005C239A" w:rsidRPr="00A9400F">
        <w:rPr>
          <w:sz w:val="27"/>
          <w:szCs w:val="27"/>
        </w:rPr>
        <w:t xml:space="preserve">(до 1 848 662,7 </w:t>
      </w:r>
      <w:proofErr w:type="spellStart"/>
      <w:r w:rsidR="005C239A" w:rsidRPr="00A9400F">
        <w:rPr>
          <w:sz w:val="27"/>
          <w:szCs w:val="27"/>
        </w:rPr>
        <w:t>тыс.рублей</w:t>
      </w:r>
      <w:proofErr w:type="spellEnd"/>
      <w:r w:rsidR="005C239A" w:rsidRPr="00A9400F">
        <w:rPr>
          <w:sz w:val="27"/>
          <w:szCs w:val="27"/>
        </w:rPr>
        <w:t xml:space="preserve">) в основном по </w:t>
      </w:r>
      <w:r w:rsidR="005C239A" w:rsidRPr="00A9400F">
        <w:rPr>
          <w:b/>
          <w:i/>
          <w:sz w:val="27"/>
          <w:szCs w:val="27"/>
        </w:rPr>
        <w:lastRenderedPageBreak/>
        <w:t>подразделу</w:t>
      </w:r>
      <w:r w:rsidR="005C239A" w:rsidRPr="00A9400F">
        <w:rPr>
          <w:sz w:val="27"/>
          <w:szCs w:val="27"/>
        </w:rPr>
        <w:t xml:space="preserve"> </w:t>
      </w:r>
      <w:r w:rsidR="005C239A" w:rsidRPr="00A9400F">
        <w:rPr>
          <w:b/>
          <w:i/>
          <w:sz w:val="27"/>
          <w:szCs w:val="27"/>
        </w:rPr>
        <w:t>0701 «Дошкольное образование»</w:t>
      </w:r>
      <w:r w:rsidR="005C239A" w:rsidRPr="00A9400F">
        <w:rPr>
          <w:sz w:val="27"/>
          <w:szCs w:val="27"/>
        </w:rPr>
        <w:t xml:space="preserve"> </w:t>
      </w:r>
      <w:r w:rsidR="00F53D40" w:rsidRPr="00A9400F">
        <w:rPr>
          <w:sz w:val="27"/>
          <w:szCs w:val="27"/>
        </w:rPr>
        <w:t>(</w:t>
      </w:r>
      <w:r w:rsidR="005C239A" w:rsidRPr="00A9400F">
        <w:rPr>
          <w:sz w:val="27"/>
          <w:szCs w:val="27"/>
        </w:rPr>
        <w:t>в связи с уменьшением бюджетных ассигнований за счет средств областного и местного бюджетов на строительство дошкольных образовательных организаций</w:t>
      </w:r>
      <w:r w:rsidR="00F53D40" w:rsidRPr="00A9400F">
        <w:rPr>
          <w:sz w:val="27"/>
          <w:szCs w:val="27"/>
        </w:rPr>
        <w:t xml:space="preserve"> и выделением дополнительных средств в виде </w:t>
      </w:r>
      <w:r w:rsidR="00EA2C1E" w:rsidRPr="00A9400F">
        <w:rPr>
          <w:sz w:val="27"/>
          <w:szCs w:val="27"/>
        </w:rPr>
        <w:t>межбюджетных трансфертов</w:t>
      </w:r>
      <w:r w:rsidR="00F53D40" w:rsidRPr="00A9400F">
        <w:rPr>
          <w:sz w:val="27"/>
          <w:szCs w:val="27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образования, на </w:t>
      </w:r>
      <w:r w:rsidR="00EA2C1E" w:rsidRPr="00A9400F">
        <w:rPr>
          <w:sz w:val="27"/>
          <w:szCs w:val="27"/>
        </w:rPr>
        <w:t>оснащение вновь введенных дошкольных мест и другие цели).</w:t>
      </w:r>
    </w:p>
    <w:p w:rsidR="00867C76" w:rsidRPr="00A9400F" w:rsidRDefault="00867C76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Расходы по разделу осуществляли 5 ГРБС: Управление образования г.Волгодонска, Отдел культуры </w:t>
      </w:r>
      <w:r w:rsidR="000C3288" w:rsidRPr="00A9400F">
        <w:rPr>
          <w:sz w:val="27"/>
          <w:szCs w:val="27"/>
        </w:rPr>
        <w:t>г</w:t>
      </w:r>
      <w:r w:rsidRPr="00A9400F">
        <w:rPr>
          <w:sz w:val="27"/>
          <w:szCs w:val="27"/>
        </w:rPr>
        <w:t>.Волгодонска, Администрация города, Департамент труда и социального развития Администрации города и Комитет по физической культуре и спорту города Волгодонска.</w:t>
      </w:r>
    </w:p>
    <w:p w:rsidR="00537FEE" w:rsidRDefault="000C3288" w:rsidP="00537FE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Исполнение составило 1 815 543,6 тыс. рублей, или </w:t>
      </w:r>
      <w:r w:rsidR="00C95C79" w:rsidRPr="00A9400F">
        <w:rPr>
          <w:sz w:val="27"/>
          <w:szCs w:val="27"/>
        </w:rPr>
        <w:t>98,21%</w:t>
      </w:r>
      <w:r w:rsidRPr="00A9400F">
        <w:rPr>
          <w:sz w:val="27"/>
          <w:szCs w:val="27"/>
        </w:rPr>
        <w:t xml:space="preserve"> к плану</w:t>
      </w:r>
      <w:r w:rsidR="009A4A79">
        <w:rPr>
          <w:sz w:val="27"/>
          <w:szCs w:val="27"/>
        </w:rPr>
        <w:t>. К</w:t>
      </w:r>
      <w:r w:rsidR="009A4A79" w:rsidRPr="00A9400F">
        <w:rPr>
          <w:sz w:val="27"/>
          <w:szCs w:val="27"/>
        </w:rPr>
        <w:t xml:space="preserve"> </w:t>
      </w:r>
      <w:r w:rsidR="009A4A79">
        <w:rPr>
          <w:sz w:val="27"/>
          <w:szCs w:val="27"/>
        </w:rPr>
        <w:t>уровню</w:t>
      </w:r>
      <w:r w:rsidR="009A4A79" w:rsidRPr="00A9400F">
        <w:rPr>
          <w:sz w:val="27"/>
          <w:szCs w:val="27"/>
        </w:rPr>
        <w:t xml:space="preserve"> 2014 года (1 575 132,6</w:t>
      </w:r>
      <w:r w:rsidR="009A4A79">
        <w:rPr>
          <w:sz w:val="27"/>
          <w:szCs w:val="27"/>
        </w:rPr>
        <w:t xml:space="preserve"> тыс. рублей) расходы увеличились на</w:t>
      </w:r>
      <w:r w:rsidRPr="00A9400F">
        <w:rPr>
          <w:sz w:val="27"/>
          <w:szCs w:val="27"/>
        </w:rPr>
        <w:t xml:space="preserve"> </w:t>
      </w:r>
      <w:r w:rsidR="00C95C79" w:rsidRPr="00A9400F">
        <w:rPr>
          <w:sz w:val="27"/>
          <w:szCs w:val="27"/>
        </w:rPr>
        <w:t>115,26%</w:t>
      </w:r>
      <w:r w:rsidRPr="00A9400F">
        <w:rPr>
          <w:sz w:val="27"/>
          <w:szCs w:val="27"/>
        </w:rPr>
        <w:t xml:space="preserve"> </w:t>
      </w:r>
      <w:r w:rsidR="000B6E99">
        <w:rPr>
          <w:sz w:val="27"/>
          <w:szCs w:val="27"/>
        </w:rPr>
        <w:t xml:space="preserve">в том числе в результате финансирования строительства </w:t>
      </w:r>
      <w:r w:rsidR="00537FEE">
        <w:rPr>
          <w:sz w:val="27"/>
          <w:szCs w:val="27"/>
        </w:rPr>
        <w:t>дошкольных образователь</w:t>
      </w:r>
      <w:r w:rsidR="00537FEE" w:rsidRPr="00F73FF3">
        <w:rPr>
          <w:sz w:val="27"/>
          <w:szCs w:val="27"/>
        </w:rPr>
        <w:t xml:space="preserve">ных организаций, </w:t>
      </w:r>
      <w:r w:rsidR="000B6E99">
        <w:rPr>
          <w:sz w:val="27"/>
          <w:szCs w:val="27"/>
        </w:rPr>
        <w:t>включая</w:t>
      </w:r>
      <w:r w:rsidR="00537FEE" w:rsidRPr="00F73FF3">
        <w:rPr>
          <w:sz w:val="27"/>
          <w:szCs w:val="27"/>
        </w:rPr>
        <w:t xml:space="preserve"> разработк</w:t>
      </w:r>
      <w:r w:rsidR="000B6E99">
        <w:rPr>
          <w:sz w:val="27"/>
          <w:szCs w:val="27"/>
        </w:rPr>
        <w:t>у</w:t>
      </w:r>
      <w:r w:rsidR="00537FEE" w:rsidRPr="00F73FF3">
        <w:rPr>
          <w:sz w:val="27"/>
          <w:szCs w:val="27"/>
        </w:rPr>
        <w:t xml:space="preserve"> проектной документации, технологическое присоединение к электрическим сетям строящегося дет</w:t>
      </w:r>
      <w:r w:rsidR="000B6E99">
        <w:rPr>
          <w:sz w:val="27"/>
          <w:szCs w:val="27"/>
        </w:rPr>
        <w:t>с</w:t>
      </w:r>
      <w:r w:rsidR="00AC614F">
        <w:rPr>
          <w:sz w:val="27"/>
          <w:szCs w:val="27"/>
        </w:rPr>
        <w:t xml:space="preserve">кого сада по </w:t>
      </w:r>
      <w:proofErr w:type="spellStart"/>
      <w:r w:rsidR="00AC614F">
        <w:rPr>
          <w:sz w:val="27"/>
          <w:szCs w:val="27"/>
        </w:rPr>
        <w:t>пер</w:t>
      </w:r>
      <w:proofErr w:type="gramStart"/>
      <w:r w:rsidR="00AC614F">
        <w:rPr>
          <w:sz w:val="27"/>
          <w:szCs w:val="27"/>
        </w:rPr>
        <w:t>.Н</w:t>
      </w:r>
      <w:proofErr w:type="gramEnd"/>
      <w:r w:rsidR="00AC614F">
        <w:rPr>
          <w:sz w:val="27"/>
          <w:szCs w:val="27"/>
        </w:rPr>
        <w:t>екрасова</w:t>
      </w:r>
      <w:proofErr w:type="spellEnd"/>
      <w:r w:rsidR="00AC614F">
        <w:rPr>
          <w:sz w:val="27"/>
          <w:szCs w:val="27"/>
        </w:rPr>
        <w:t>, д.1.</w:t>
      </w:r>
    </w:p>
    <w:p w:rsidR="00D96116" w:rsidRPr="00A9400F" w:rsidRDefault="00D96116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Н</w:t>
      </w:r>
      <w:r w:rsidR="00B80573" w:rsidRPr="00A9400F">
        <w:rPr>
          <w:sz w:val="27"/>
          <w:szCs w:val="27"/>
        </w:rPr>
        <w:t>еисполнени</w:t>
      </w:r>
      <w:r w:rsidRPr="00A9400F">
        <w:rPr>
          <w:sz w:val="27"/>
          <w:szCs w:val="27"/>
        </w:rPr>
        <w:t>е</w:t>
      </w:r>
      <w:r w:rsidR="00B80573" w:rsidRPr="00A9400F">
        <w:rPr>
          <w:sz w:val="27"/>
          <w:szCs w:val="27"/>
        </w:rPr>
        <w:t xml:space="preserve"> план</w:t>
      </w:r>
      <w:r w:rsidR="004203CC" w:rsidRPr="00A9400F">
        <w:rPr>
          <w:sz w:val="27"/>
          <w:szCs w:val="27"/>
        </w:rPr>
        <w:t>овых назначений</w:t>
      </w:r>
      <w:r w:rsidR="00B80573" w:rsidRPr="00A9400F">
        <w:rPr>
          <w:sz w:val="27"/>
          <w:szCs w:val="27"/>
        </w:rPr>
        <w:t xml:space="preserve"> по разделу </w:t>
      </w:r>
      <w:r w:rsidRPr="00A9400F">
        <w:rPr>
          <w:sz w:val="27"/>
          <w:szCs w:val="27"/>
        </w:rPr>
        <w:t>сложилось в связи и невыполнением плана по доходам бюджета города на 2015 год и составило</w:t>
      </w:r>
      <w:r w:rsidR="00B80573" w:rsidRPr="00A9400F">
        <w:rPr>
          <w:sz w:val="27"/>
          <w:szCs w:val="27"/>
        </w:rPr>
        <w:t xml:space="preserve"> </w:t>
      </w:r>
      <w:r w:rsidRPr="00A9400F">
        <w:rPr>
          <w:sz w:val="27"/>
          <w:szCs w:val="27"/>
        </w:rPr>
        <w:t xml:space="preserve">33 119,1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, в том числе </w:t>
      </w:r>
      <w:r w:rsidR="00B80573" w:rsidRPr="00A9400F">
        <w:rPr>
          <w:sz w:val="27"/>
          <w:szCs w:val="27"/>
        </w:rPr>
        <w:t xml:space="preserve">по </w:t>
      </w:r>
      <w:r w:rsidR="00B80573" w:rsidRPr="00A9400F">
        <w:rPr>
          <w:b/>
          <w:i/>
          <w:sz w:val="27"/>
          <w:szCs w:val="27"/>
        </w:rPr>
        <w:t>подраздел</w:t>
      </w:r>
      <w:r w:rsidR="00EA2C1E" w:rsidRPr="00A9400F">
        <w:rPr>
          <w:b/>
          <w:i/>
          <w:sz w:val="27"/>
          <w:szCs w:val="27"/>
        </w:rPr>
        <w:t>ам</w:t>
      </w:r>
      <w:r w:rsidR="00B80573" w:rsidRPr="00A9400F">
        <w:rPr>
          <w:b/>
          <w:i/>
          <w:sz w:val="27"/>
          <w:szCs w:val="27"/>
        </w:rPr>
        <w:t xml:space="preserve"> 0701 «Дошкольное образование»</w:t>
      </w:r>
      <w:r w:rsidR="00B80573" w:rsidRPr="00A9400F">
        <w:rPr>
          <w:sz w:val="27"/>
          <w:szCs w:val="27"/>
        </w:rPr>
        <w:t xml:space="preserve"> </w:t>
      </w:r>
      <w:r w:rsidR="006C2F19" w:rsidRPr="00A9400F">
        <w:rPr>
          <w:sz w:val="27"/>
          <w:szCs w:val="27"/>
        </w:rPr>
        <w:t xml:space="preserve">– </w:t>
      </w:r>
      <w:r w:rsidRPr="00A9400F">
        <w:rPr>
          <w:sz w:val="27"/>
          <w:szCs w:val="27"/>
        </w:rPr>
        <w:t xml:space="preserve">13 494,2 </w:t>
      </w:r>
      <w:proofErr w:type="spellStart"/>
      <w:r w:rsidRPr="00A9400F">
        <w:rPr>
          <w:sz w:val="27"/>
          <w:szCs w:val="27"/>
        </w:rPr>
        <w:t>тыс.рублей</w:t>
      </w:r>
      <w:proofErr w:type="spellEnd"/>
      <w:r w:rsidR="006C2F19" w:rsidRPr="00A9400F">
        <w:rPr>
          <w:sz w:val="27"/>
          <w:szCs w:val="27"/>
        </w:rPr>
        <w:t xml:space="preserve"> (1,54%</w:t>
      </w:r>
      <w:r w:rsidR="00EA2C1E" w:rsidRPr="00A9400F">
        <w:rPr>
          <w:sz w:val="27"/>
          <w:szCs w:val="27"/>
        </w:rPr>
        <w:t xml:space="preserve"> от плана</w:t>
      </w:r>
      <w:r w:rsidR="006C2F19" w:rsidRPr="00A9400F">
        <w:rPr>
          <w:sz w:val="27"/>
          <w:szCs w:val="27"/>
        </w:rPr>
        <w:t>)</w:t>
      </w:r>
      <w:r w:rsidRPr="00A9400F">
        <w:rPr>
          <w:sz w:val="27"/>
          <w:szCs w:val="27"/>
        </w:rPr>
        <w:t xml:space="preserve">, </w:t>
      </w:r>
      <w:r w:rsidRPr="00A9400F">
        <w:rPr>
          <w:b/>
          <w:i/>
          <w:sz w:val="27"/>
          <w:szCs w:val="27"/>
        </w:rPr>
        <w:t>0702 «Общее образование»</w:t>
      </w:r>
      <w:r w:rsidR="006C2F19" w:rsidRPr="00A9400F">
        <w:rPr>
          <w:sz w:val="27"/>
          <w:szCs w:val="27"/>
        </w:rPr>
        <w:t xml:space="preserve"> – 17 783,7 </w:t>
      </w:r>
      <w:proofErr w:type="spellStart"/>
      <w:r w:rsidR="006C2F19" w:rsidRPr="00A9400F">
        <w:rPr>
          <w:sz w:val="27"/>
          <w:szCs w:val="27"/>
        </w:rPr>
        <w:t>тыс.рублей</w:t>
      </w:r>
      <w:proofErr w:type="spellEnd"/>
      <w:r w:rsidR="006C2F19" w:rsidRPr="00A9400F">
        <w:rPr>
          <w:sz w:val="27"/>
          <w:szCs w:val="27"/>
        </w:rPr>
        <w:t xml:space="preserve"> (1,99%)</w:t>
      </w:r>
      <w:r w:rsidR="00EA2C1E" w:rsidRPr="00A9400F">
        <w:rPr>
          <w:sz w:val="27"/>
          <w:szCs w:val="27"/>
        </w:rPr>
        <w:t xml:space="preserve">, </w:t>
      </w:r>
      <w:r w:rsidR="00EA2C1E" w:rsidRPr="00A9400F">
        <w:rPr>
          <w:b/>
          <w:i/>
          <w:sz w:val="27"/>
          <w:szCs w:val="27"/>
        </w:rPr>
        <w:t>«Другие вопросы в области образования»</w:t>
      </w:r>
      <w:r w:rsidR="00EA2C1E" w:rsidRPr="00A9400F">
        <w:rPr>
          <w:sz w:val="27"/>
          <w:szCs w:val="27"/>
        </w:rPr>
        <w:t xml:space="preserve"> – 1 810,3 </w:t>
      </w:r>
      <w:proofErr w:type="spellStart"/>
      <w:r w:rsidR="00EA2C1E" w:rsidRPr="00A9400F">
        <w:rPr>
          <w:sz w:val="27"/>
          <w:szCs w:val="27"/>
        </w:rPr>
        <w:t>тыс.рублей</w:t>
      </w:r>
      <w:proofErr w:type="spellEnd"/>
      <w:r w:rsidR="00EA2C1E" w:rsidRPr="00A9400F">
        <w:rPr>
          <w:sz w:val="27"/>
          <w:szCs w:val="27"/>
        </w:rPr>
        <w:t xml:space="preserve"> (3,64%).</w:t>
      </w:r>
    </w:p>
    <w:p w:rsidR="00EA2C1E" w:rsidRPr="00A9400F" w:rsidRDefault="00EA2C1E" w:rsidP="00A9400F">
      <w:pPr>
        <w:spacing w:before="6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Доля расходов по разделу </w:t>
      </w:r>
      <w:r w:rsidRPr="00A9400F">
        <w:rPr>
          <w:b/>
          <w:sz w:val="27"/>
          <w:szCs w:val="27"/>
        </w:rPr>
        <w:t xml:space="preserve">0800 «Культура, кинематография» </w:t>
      </w:r>
      <w:r w:rsidRPr="00A9400F">
        <w:rPr>
          <w:sz w:val="27"/>
          <w:szCs w:val="27"/>
        </w:rPr>
        <w:t>в общем объёме бюджетных расходов составила 3,82%.</w:t>
      </w:r>
    </w:p>
    <w:p w:rsidR="00EA2C1E" w:rsidRPr="00A9400F" w:rsidRDefault="00EA2C1E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Первоначальным решением о бюджете бюджетные ассигнования на 2015 год утверждены по разделу в сумме</w:t>
      </w:r>
      <w:r w:rsidR="00482D46" w:rsidRPr="00A9400F">
        <w:rPr>
          <w:sz w:val="27"/>
          <w:szCs w:val="27"/>
        </w:rPr>
        <w:t xml:space="preserve"> </w:t>
      </w:r>
      <w:r w:rsidRPr="00A9400F">
        <w:rPr>
          <w:sz w:val="27"/>
          <w:szCs w:val="27"/>
        </w:rPr>
        <w:t xml:space="preserve">145 141,1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. В течение года дополнительно были выделены средства в сумме 22 644,2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="00900120" w:rsidRPr="00A9400F">
        <w:rPr>
          <w:sz w:val="27"/>
          <w:szCs w:val="27"/>
        </w:rPr>
        <w:t>, в том числе на ремонт зрительного зала</w:t>
      </w:r>
      <w:r w:rsidR="00A90E0F" w:rsidRPr="00A9400F">
        <w:rPr>
          <w:sz w:val="27"/>
          <w:szCs w:val="27"/>
        </w:rPr>
        <w:t>,</w:t>
      </w:r>
      <w:r w:rsidR="00900120" w:rsidRPr="00A9400F">
        <w:rPr>
          <w:sz w:val="27"/>
          <w:szCs w:val="27"/>
        </w:rPr>
        <w:t xml:space="preserve"> фасада</w:t>
      </w:r>
      <w:r w:rsidR="00A90E0F" w:rsidRPr="00A9400F">
        <w:rPr>
          <w:sz w:val="27"/>
          <w:szCs w:val="27"/>
        </w:rPr>
        <w:t xml:space="preserve"> и работы капитального характера в</w:t>
      </w:r>
      <w:r w:rsidR="00900120" w:rsidRPr="00A9400F">
        <w:rPr>
          <w:sz w:val="27"/>
          <w:szCs w:val="27"/>
        </w:rPr>
        <w:t xml:space="preserve"> </w:t>
      </w:r>
      <w:r w:rsidR="00900120" w:rsidRPr="00A9400F">
        <w:rPr>
          <w:bCs/>
          <w:color w:val="000000"/>
          <w:sz w:val="27"/>
          <w:szCs w:val="27"/>
        </w:rPr>
        <w:t>МАУК ДК «Октябрь»</w:t>
      </w:r>
      <w:r w:rsidR="00900120" w:rsidRPr="00A9400F">
        <w:rPr>
          <w:sz w:val="27"/>
          <w:szCs w:val="27"/>
        </w:rPr>
        <w:t xml:space="preserve"> (</w:t>
      </w:r>
      <w:r w:rsidR="00482D46" w:rsidRPr="00A9400F">
        <w:rPr>
          <w:sz w:val="27"/>
          <w:szCs w:val="27"/>
        </w:rPr>
        <w:t>11 271,5</w:t>
      </w:r>
      <w:r w:rsidR="00900120" w:rsidRPr="00A9400F">
        <w:rPr>
          <w:sz w:val="27"/>
          <w:szCs w:val="27"/>
        </w:rPr>
        <w:t xml:space="preserve"> </w:t>
      </w:r>
      <w:proofErr w:type="spellStart"/>
      <w:r w:rsidR="00900120" w:rsidRPr="00A9400F">
        <w:rPr>
          <w:sz w:val="27"/>
          <w:szCs w:val="27"/>
        </w:rPr>
        <w:t>тыс.рублей</w:t>
      </w:r>
      <w:proofErr w:type="spellEnd"/>
      <w:r w:rsidR="00900120" w:rsidRPr="00A9400F">
        <w:rPr>
          <w:sz w:val="27"/>
          <w:szCs w:val="27"/>
        </w:rPr>
        <w:t xml:space="preserve">), </w:t>
      </w:r>
      <w:r w:rsidR="00A90E0F" w:rsidRPr="00A9400F">
        <w:rPr>
          <w:sz w:val="27"/>
          <w:szCs w:val="27"/>
        </w:rPr>
        <w:t xml:space="preserve">приобретение климатического оборудования для МАУК </w:t>
      </w:r>
      <w:r w:rsidR="00A90E0F" w:rsidRPr="00A9400F">
        <w:rPr>
          <w:color w:val="000000"/>
          <w:sz w:val="27"/>
          <w:szCs w:val="27"/>
        </w:rPr>
        <w:t xml:space="preserve">«ДК им. Курчатова» (5 000,0 </w:t>
      </w:r>
      <w:proofErr w:type="spellStart"/>
      <w:r w:rsidR="00A90E0F" w:rsidRPr="00A9400F">
        <w:rPr>
          <w:color w:val="000000"/>
          <w:sz w:val="27"/>
          <w:szCs w:val="27"/>
        </w:rPr>
        <w:t>тыс.рублей</w:t>
      </w:r>
      <w:proofErr w:type="spellEnd"/>
      <w:r w:rsidR="00A90E0F" w:rsidRPr="00A9400F">
        <w:rPr>
          <w:color w:val="000000"/>
          <w:sz w:val="27"/>
          <w:szCs w:val="27"/>
        </w:rPr>
        <w:t xml:space="preserve">), </w:t>
      </w:r>
      <w:r w:rsidR="00900120" w:rsidRPr="00A9400F">
        <w:rPr>
          <w:sz w:val="27"/>
          <w:szCs w:val="27"/>
        </w:rPr>
        <w:t xml:space="preserve">на </w:t>
      </w:r>
      <w:r w:rsidR="00482D46" w:rsidRPr="00A9400F">
        <w:rPr>
          <w:sz w:val="27"/>
          <w:szCs w:val="27"/>
        </w:rPr>
        <w:t xml:space="preserve">работы капитального характера и </w:t>
      </w:r>
      <w:r w:rsidR="00900120" w:rsidRPr="00A9400F">
        <w:rPr>
          <w:sz w:val="27"/>
          <w:szCs w:val="27"/>
        </w:rPr>
        <w:t xml:space="preserve">содержание зеленых насаждений </w:t>
      </w:r>
      <w:r w:rsidR="00482D46" w:rsidRPr="00A9400F">
        <w:rPr>
          <w:sz w:val="27"/>
          <w:szCs w:val="27"/>
        </w:rPr>
        <w:t>в</w:t>
      </w:r>
      <w:r w:rsidR="00900120" w:rsidRPr="00A9400F">
        <w:rPr>
          <w:sz w:val="27"/>
          <w:szCs w:val="27"/>
        </w:rPr>
        <w:t xml:space="preserve"> МАУК «Парк Победы» (</w:t>
      </w:r>
      <w:r w:rsidR="00482D46" w:rsidRPr="00A9400F">
        <w:rPr>
          <w:sz w:val="27"/>
          <w:szCs w:val="27"/>
        </w:rPr>
        <w:t>7 412,7</w:t>
      </w:r>
      <w:r w:rsidR="00900120" w:rsidRPr="00A9400F">
        <w:rPr>
          <w:sz w:val="27"/>
          <w:szCs w:val="27"/>
        </w:rPr>
        <w:t xml:space="preserve"> </w:t>
      </w:r>
      <w:proofErr w:type="spellStart"/>
      <w:r w:rsidR="00900120" w:rsidRPr="00A9400F">
        <w:rPr>
          <w:sz w:val="27"/>
          <w:szCs w:val="27"/>
        </w:rPr>
        <w:t>тыс.рублей</w:t>
      </w:r>
      <w:proofErr w:type="spellEnd"/>
      <w:r w:rsidR="00900120" w:rsidRPr="00A9400F">
        <w:rPr>
          <w:sz w:val="27"/>
          <w:szCs w:val="27"/>
        </w:rPr>
        <w:t>)</w:t>
      </w:r>
      <w:r w:rsidR="00482D46" w:rsidRPr="00A9400F">
        <w:rPr>
          <w:sz w:val="27"/>
          <w:szCs w:val="27"/>
        </w:rPr>
        <w:t>.</w:t>
      </w:r>
      <w:r w:rsidR="00900120" w:rsidRPr="00A9400F">
        <w:rPr>
          <w:sz w:val="27"/>
          <w:szCs w:val="27"/>
        </w:rPr>
        <w:t xml:space="preserve"> </w:t>
      </w:r>
    </w:p>
    <w:p w:rsidR="00482D46" w:rsidRPr="00A9400F" w:rsidRDefault="00D337A2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Расходы по разделу </w:t>
      </w:r>
      <w:r w:rsidR="00860E47" w:rsidRPr="00A9400F">
        <w:rPr>
          <w:sz w:val="27"/>
          <w:szCs w:val="27"/>
        </w:rPr>
        <w:t xml:space="preserve">исполнены </w:t>
      </w:r>
      <w:r w:rsidRPr="00A9400F">
        <w:rPr>
          <w:sz w:val="27"/>
          <w:szCs w:val="27"/>
        </w:rPr>
        <w:t>Отдел</w:t>
      </w:r>
      <w:r w:rsidR="00860E47" w:rsidRPr="00A9400F">
        <w:rPr>
          <w:sz w:val="27"/>
          <w:szCs w:val="27"/>
        </w:rPr>
        <w:t>ом</w:t>
      </w:r>
      <w:r w:rsidRPr="00A9400F">
        <w:rPr>
          <w:sz w:val="27"/>
          <w:szCs w:val="27"/>
        </w:rPr>
        <w:t xml:space="preserve"> культуры г.Волгодонска</w:t>
      </w:r>
      <w:r w:rsidR="00860E47" w:rsidRPr="00A9400F">
        <w:rPr>
          <w:sz w:val="27"/>
          <w:szCs w:val="27"/>
        </w:rPr>
        <w:t xml:space="preserve"> </w:t>
      </w:r>
      <w:r w:rsidR="0066412F" w:rsidRPr="00A9400F">
        <w:rPr>
          <w:sz w:val="27"/>
          <w:szCs w:val="27"/>
        </w:rPr>
        <w:t xml:space="preserve">в сумме </w:t>
      </w:r>
      <w:r w:rsidR="00482D46" w:rsidRPr="00A9400F">
        <w:rPr>
          <w:sz w:val="27"/>
          <w:szCs w:val="27"/>
        </w:rPr>
        <w:t>163 699,2</w:t>
      </w:r>
      <w:r w:rsidR="00AA281D" w:rsidRPr="00A9400F">
        <w:rPr>
          <w:sz w:val="27"/>
          <w:szCs w:val="27"/>
        </w:rPr>
        <w:t xml:space="preserve"> </w:t>
      </w:r>
      <w:proofErr w:type="spellStart"/>
      <w:r w:rsidR="00AA281D" w:rsidRPr="00A9400F">
        <w:rPr>
          <w:sz w:val="27"/>
          <w:szCs w:val="27"/>
        </w:rPr>
        <w:t>тыс</w:t>
      </w:r>
      <w:proofErr w:type="gramStart"/>
      <w:r w:rsidR="00AA281D" w:rsidRPr="00A9400F">
        <w:rPr>
          <w:sz w:val="27"/>
          <w:szCs w:val="27"/>
        </w:rPr>
        <w:t>.р</w:t>
      </w:r>
      <w:proofErr w:type="gramEnd"/>
      <w:r w:rsidR="00AA281D" w:rsidRPr="00A9400F">
        <w:rPr>
          <w:sz w:val="27"/>
          <w:szCs w:val="27"/>
        </w:rPr>
        <w:t>ублей</w:t>
      </w:r>
      <w:proofErr w:type="spellEnd"/>
      <w:r w:rsidR="00924E0E" w:rsidRPr="00A9400F">
        <w:rPr>
          <w:sz w:val="27"/>
          <w:szCs w:val="27"/>
        </w:rPr>
        <w:t xml:space="preserve"> или </w:t>
      </w:r>
      <w:r w:rsidR="0066412F" w:rsidRPr="00A9400F">
        <w:rPr>
          <w:sz w:val="27"/>
          <w:szCs w:val="27"/>
        </w:rPr>
        <w:t xml:space="preserve">на </w:t>
      </w:r>
      <w:r w:rsidR="00482D46" w:rsidRPr="00A9400F">
        <w:rPr>
          <w:sz w:val="27"/>
          <w:szCs w:val="27"/>
        </w:rPr>
        <w:t>97,56</w:t>
      </w:r>
      <w:r w:rsidR="00924E0E" w:rsidRPr="00A9400F">
        <w:rPr>
          <w:sz w:val="27"/>
          <w:szCs w:val="27"/>
        </w:rPr>
        <w:t>% к уточнённому плану (</w:t>
      </w:r>
      <w:r w:rsidR="00482D46" w:rsidRPr="00A9400F">
        <w:rPr>
          <w:sz w:val="27"/>
          <w:szCs w:val="27"/>
        </w:rPr>
        <w:t>167 785,3</w:t>
      </w:r>
      <w:r w:rsidR="00417ABB" w:rsidRPr="00A9400F">
        <w:rPr>
          <w:sz w:val="27"/>
          <w:szCs w:val="27"/>
        </w:rPr>
        <w:t xml:space="preserve"> </w:t>
      </w:r>
      <w:proofErr w:type="spellStart"/>
      <w:r w:rsidR="00417ABB" w:rsidRPr="00A9400F">
        <w:rPr>
          <w:sz w:val="27"/>
          <w:szCs w:val="27"/>
        </w:rPr>
        <w:t>тыс.рублей</w:t>
      </w:r>
      <w:proofErr w:type="spellEnd"/>
      <w:r w:rsidR="00417ABB" w:rsidRPr="00A9400F">
        <w:rPr>
          <w:sz w:val="27"/>
          <w:szCs w:val="27"/>
        </w:rPr>
        <w:t xml:space="preserve">), </w:t>
      </w:r>
      <w:proofErr w:type="spellStart"/>
      <w:r w:rsidR="00417ABB" w:rsidRPr="00A9400F">
        <w:rPr>
          <w:sz w:val="27"/>
          <w:szCs w:val="27"/>
        </w:rPr>
        <w:t>неосвоение</w:t>
      </w:r>
      <w:proofErr w:type="spellEnd"/>
      <w:r w:rsidR="00417ABB" w:rsidRPr="00A9400F">
        <w:rPr>
          <w:sz w:val="27"/>
          <w:szCs w:val="27"/>
        </w:rPr>
        <w:t xml:space="preserve"> средств </w:t>
      </w:r>
      <w:r w:rsidR="00482D46" w:rsidRPr="00A9400F">
        <w:rPr>
          <w:sz w:val="27"/>
          <w:szCs w:val="27"/>
        </w:rPr>
        <w:t xml:space="preserve">в связи с невыполнением плана по доходам местного бюджета </w:t>
      </w:r>
      <w:r w:rsidR="00417ABB" w:rsidRPr="00A9400F">
        <w:rPr>
          <w:sz w:val="27"/>
          <w:szCs w:val="27"/>
        </w:rPr>
        <w:t xml:space="preserve">составило </w:t>
      </w:r>
      <w:r w:rsidR="00482D46" w:rsidRPr="00A9400F">
        <w:rPr>
          <w:sz w:val="27"/>
          <w:szCs w:val="27"/>
        </w:rPr>
        <w:t>4 086,1</w:t>
      </w:r>
      <w:r w:rsidR="00417ABB" w:rsidRPr="00A9400F">
        <w:rPr>
          <w:sz w:val="27"/>
          <w:szCs w:val="27"/>
        </w:rPr>
        <w:t xml:space="preserve"> </w:t>
      </w:r>
      <w:proofErr w:type="spellStart"/>
      <w:r w:rsidR="00417ABB" w:rsidRPr="00A9400F">
        <w:rPr>
          <w:sz w:val="27"/>
          <w:szCs w:val="27"/>
        </w:rPr>
        <w:t>тыс.рублей</w:t>
      </w:r>
      <w:proofErr w:type="spellEnd"/>
      <w:r w:rsidR="00417ABB" w:rsidRPr="00A9400F">
        <w:rPr>
          <w:sz w:val="27"/>
          <w:szCs w:val="27"/>
        </w:rPr>
        <w:t>.</w:t>
      </w:r>
      <w:r w:rsidR="00924E0E" w:rsidRPr="00A9400F">
        <w:rPr>
          <w:sz w:val="27"/>
          <w:szCs w:val="27"/>
        </w:rPr>
        <w:t xml:space="preserve"> </w:t>
      </w:r>
    </w:p>
    <w:p w:rsidR="00F504DC" w:rsidRPr="00A9400F" w:rsidRDefault="00FF258A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По сравнению с 201</w:t>
      </w:r>
      <w:r w:rsidR="00482D46" w:rsidRPr="00A9400F">
        <w:rPr>
          <w:sz w:val="27"/>
          <w:szCs w:val="27"/>
        </w:rPr>
        <w:t>4</w:t>
      </w:r>
      <w:r w:rsidRPr="00A9400F">
        <w:rPr>
          <w:sz w:val="27"/>
          <w:szCs w:val="27"/>
        </w:rPr>
        <w:t xml:space="preserve"> годом расходы по разделу увеличились на </w:t>
      </w:r>
      <w:r w:rsidR="00482D46" w:rsidRPr="00A9400F">
        <w:rPr>
          <w:sz w:val="27"/>
          <w:szCs w:val="27"/>
        </w:rPr>
        <w:t>35 773,0</w:t>
      </w:r>
      <w:r w:rsidR="00183F12" w:rsidRPr="00A9400F">
        <w:rPr>
          <w:sz w:val="27"/>
          <w:szCs w:val="27"/>
        </w:rPr>
        <w:t xml:space="preserve"> </w:t>
      </w:r>
      <w:proofErr w:type="spellStart"/>
      <w:r w:rsidR="00183F12" w:rsidRPr="00A9400F">
        <w:rPr>
          <w:sz w:val="27"/>
          <w:szCs w:val="27"/>
        </w:rPr>
        <w:t>тыс</w:t>
      </w:r>
      <w:proofErr w:type="gramStart"/>
      <w:r w:rsidR="00183F12" w:rsidRPr="00A9400F">
        <w:rPr>
          <w:sz w:val="27"/>
          <w:szCs w:val="27"/>
        </w:rPr>
        <w:t>.р</w:t>
      </w:r>
      <w:proofErr w:type="gramEnd"/>
      <w:r w:rsidR="00183F12" w:rsidRPr="00A9400F">
        <w:rPr>
          <w:sz w:val="27"/>
          <w:szCs w:val="27"/>
        </w:rPr>
        <w:t>ублей</w:t>
      </w:r>
      <w:proofErr w:type="spellEnd"/>
      <w:r w:rsidR="00183F12" w:rsidRPr="00A9400F">
        <w:rPr>
          <w:sz w:val="27"/>
          <w:szCs w:val="27"/>
        </w:rPr>
        <w:t xml:space="preserve"> или на </w:t>
      </w:r>
      <w:r w:rsidR="00482D46" w:rsidRPr="00A9400F">
        <w:rPr>
          <w:sz w:val="27"/>
          <w:szCs w:val="27"/>
        </w:rPr>
        <w:t xml:space="preserve">27,96%, </w:t>
      </w:r>
      <w:r w:rsidR="00183F12" w:rsidRPr="00A9400F">
        <w:rPr>
          <w:sz w:val="27"/>
          <w:szCs w:val="27"/>
        </w:rPr>
        <w:t>в том числе вследствие выделения средств</w:t>
      </w:r>
      <w:r w:rsidR="00482D46" w:rsidRPr="00A9400F">
        <w:rPr>
          <w:sz w:val="27"/>
          <w:szCs w:val="27"/>
        </w:rPr>
        <w:t xml:space="preserve"> на капитальный ремонт учреждений культуры, проведение праздничных мероприятий в честь празднования 70-й годовщины Победы в Великой Отечественной войне и 65-летия со дня основания города. </w:t>
      </w:r>
    </w:p>
    <w:p w:rsidR="00AE5784" w:rsidRPr="00A9400F" w:rsidRDefault="00AE5784" w:rsidP="00A9400F">
      <w:pPr>
        <w:spacing w:before="6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Первоначальные бюджетные ассигнования по разделу </w:t>
      </w:r>
      <w:r w:rsidRPr="00A9400F">
        <w:rPr>
          <w:b/>
          <w:sz w:val="27"/>
          <w:szCs w:val="27"/>
        </w:rPr>
        <w:t xml:space="preserve">0900 «Здравоохранение» </w:t>
      </w:r>
      <w:r w:rsidRPr="00A9400F">
        <w:rPr>
          <w:sz w:val="27"/>
          <w:szCs w:val="27"/>
        </w:rPr>
        <w:t xml:space="preserve">в сумме 25 473,0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 были увеличены в течение года на 88,21% и составили 47 944,1 </w:t>
      </w:r>
      <w:proofErr w:type="spellStart"/>
      <w:r w:rsidRPr="00A9400F">
        <w:rPr>
          <w:sz w:val="27"/>
          <w:szCs w:val="27"/>
        </w:rPr>
        <w:t>тыс.рублей</w:t>
      </w:r>
      <w:proofErr w:type="spellEnd"/>
      <w:r w:rsidRPr="00A9400F">
        <w:rPr>
          <w:sz w:val="27"/>
          <w:szCs w:val="27"/>
        </w:rPr>
        <w:t>. Рост планового показателя обусловлен дополнительным выделением средств</w:t>
      </w:r>
      <w:r w:rsidR="00DC60C0" w:rsidRPr="00A9400F">
        <w:rPr>
          <w:sz w:val="27"/>
          <w:szCs w:val="27"/>
        </w:rPr>
        <w:t xml:space="preserve"> на проведение в учреждениях здравоохранения ремонтных работ текущего и капитального характера,</w:t>
      </w:r>
      <w:r w:rsidRPr="00A9400F">
        <w:rPr>
          <w:sz w:val="27"/>
          <w:szCs w:val="27"/>
        </w:rPr>
        <w:t xml:space="preserve"> доплаты </w:t>
      </w:r>
      <w:r w:rsidRPr="00A9400F">
        <w:rPr>
          <w:sz w:val="27"/>
          <w:szCs w:val="27"/>
        </w:rPr>
        <w:lastRenderedPageBreak/>
        <w:t>врачам</w:t>
      </w:r>
      <w:r w:rsidR="00DC60C0" w:rsidRPr="00A9400F">
        <w:rPr>
          <w:sz w:val="27"/>
          <w:szCs w:val="27"/>
        </w:rPr>
        <w:t xml:space="preserve">-специалистам, </w:t>
      </w:r>
      <w:r w:rsidRPr="00A9400F">
        <w:rPr>
          <w:sz w:val="27"/>
          <w:szCs w:val="27"/>
        </w:rPr>
        <w:t>на оплату задолженности</w:t>
      </w:r>
      <w:r w:rsidR="00DC60C0" w:rsidRPr="00A9400F">
        <w:rPr>
          <w:sz w:val="27"/>
          <w:szCs w:val="27"/>
        </w:rPr>
        <w:t xml:space="preserve"> и судебных издержек</w:t>
      </w:r>
      <w:r w:rsidRPr="00A9400F">
        <w:rPr>
          <w:sz w:val="27"/>
          <w:szCs w:val="27"/>
        </w:rPr>
        <w:t xml:space="preserve"> </w:t>
      </w:r>
      <w:r w:rsidR="008443C6">
        <w:rPr>
          <w:sz w:val="27"/>
          <w:szCs w:val="27"/>
        </w:rPr>
        <w:t>МУЗ «Родильный дом</w:t>
      </w:r>
      <w:r w:rsidR="00DC60C0" w:rsidRPr="00A9400F">
        <w:rPr>
          <w:sz w:val="27"/>
          <w:szCs w:val="27"/>
        </w:rPr>
        <w:t>» и другие расходы.</w:t>
      </w:r>
    </w:p>
    <w:p w:rsidR="00DC60C0" w:rsidRPr="00A9400F" w:rsidRDefault="00087247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Расходы на здравоохранение исполнены в отчётном году в сумме </w:t>
      </w:r>
      <w:r w:rsidR="00DC60C0" w:rsidRPr="00A9400F">
        <w:rPr>
          <w:sz w:val="27"/>
          <w:szCs w:val="27"/>
        </w:rPr>
        <w:t xml:space="preserve">46 978,8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 или </w:t>
      </w:r>
      <w:r w:rsidR="00DC60C0" w:rsidRPr="00A9400F">
        <w:rPr>
          <w:sz w:val="27"/>
          <w:szCs w:val="27"/>
        </w:rPr>
        <w:t>97,99</w:t>
      </w:r>
      <w:r w:rsidR="00860E47" w:rsidRPr="00A9400F">
        <w:rPr>
          <w:sz w:val="27"/>
          <w:szCs w:val="27"/>
        </w:rPr>
        <w:t>% к плану (ГРБС – Управление здравоохранения г.Волгодонска).</w:t>
      </w:r>
      <w:r w:rsidRPr="00A9400F">
        <w:rPr>
          <w:sz w:val="27"/>
          <w:szCs w:val="27"/>
        </w:rPr>
        <w:t xml:space="preserve"> Неисполнение сложилось в сумме </w:t>
      </w:r>
      <w:r w:rsidR="00DC60C0" w:rsidRPr="00A9400F">
        <w:rPr>
          <w:sz w:val="27"/>
          <w:szCs w:val="27"/>
        </w:rPr>
        <w:t xml:space="preserve">965,3 </w:t>
      </w:r>
      <w:proofErr w:type="spellStart"/>
      <w:r w:rsidR="00DC60C0" w:rsidRPr="00A9400F">
        <w:rPr>
          <w:sz w:val="27"/>
          <w:szCs w:val="27"/>
        </w:rPr>
        <w:t>тыс</w:t>
      </w:r>
      <w:proofErr w:type="gramStart"/>
      <w:r w:rsidR="00DC60C0" w:rsidRPr="00A9400F">
        <w:rPr>
          <w:sz w:val="27"/>
          <w:szCs w:val="27"/>
        </w:rPr>
        <w:t>.р</w:t>
      </w:r>
      <w:proofErr w:type="gramEnd"/>
      <w:r w:rsidR="00DC60C0"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 </w:t>
      </w:r>
      <w:r w:rsidR="00DC60C0" w:rsidRPr="00A9400F">
        <w:rPr>
          <w:sz w:val="27"/>
          <w:szCs w:val="27"/>
        </w:rPr>
        <w:t xml:space="preserve">в связи со сложившейся экономией по фонду оплаты труда, а также </w:t>
      </w:r>
      <w:r w:rsidR="008443C6">
        <w:rPr>
          <w:sz w:val="27"/>
          <w:szCs w:val="27"/>
        </w:rPr>
        <w:t xml:space="preserve">с </w:t>
      </w:r>
      <w:r w:rsidR="00DC60C0" w:rsidRPr="00A9400F">
        <w:rPr>
          <w:sz w:val="27"/>
          <w:szCs w:val="27"/>
        </w:rPr>
        <w:t>невыполнением плана по доходам местного бюджета.</w:t>
      </w:r>
    </w:p>
    <w:p w:rsidR="007B7932" w:rsidRPr="00A9400F" w:rsidRDefault="00940B38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На долю раздела в 201</w:t>
      </w:r>
      <w:r w:rsidR="00DC60C0" w:rsidRPr="00A9400F">
        <w:rPr>
          <w:sz w:val="27"/>
          <w:szCs w:val="27"/>
        </w:rPr>
        <w:t>5</w:t>
      </w:r>
      <w:r w:rsidRPr="00A9400F">
        <w:rPr>
          <w:sz w:val="27"/>
          <w:szCs w:val="27"/>
        </w:rPr>
        <w:t xml:space="preserve"> году приходилось </w:t>
      </w:r>
      <w:r w:rsidR="00DC60C0" w:rsidRPr="00A9400F">
        <w:rPr>
          <w:sz w:val="27"/>
          <w:szCs w:val="27"/>
        </w:rPr>
        <w:t>1,10</w:t>
      </w:r>
      <w:r w:rsidRPr="00A9400F">
        <w:rPr>
          <w:sz w:val="27"/>
          <w:szCs w:val="27"/>
        </w:rPr>
        <w:t>% в общей сумме бюджетных расходов. По сравнению с 201</w:t>
      </w:r>
      <w:r w:rsidR="00DC60C0" w:rsidRPr="00A9400F">
        <w:rPr>
          <w:sz w:val="27"/>
          <w:szCs w:val="27"/>
        </w:rPr>
        <w:t>4</w:t>
      </w:r>
      <w:r w:rsidRPr="00A9400F">
        <w:rPr>
          <w:sz w:val="27"/>
          <w:szCs w:val="27"/>
        </w:rPr>
        <w:t xml:space="preserve"> годом объём расходов на здравоохранение </w:t>
      </w:r>
      <w:r w:rsidR="00DC60C0" w:rsidRPr="00A9400F">
        <w:rPr>
          <w:sz w:val="27"/>
          <w:szCs w:val="27"/>
        </w:rPr>
        <w:t xml:space="preserve">сократился </w:t>
      </w:r>
      <w:r w:rsidRPr="00A9400F">
        <w:rPr>
          <w:sz w:val="27"/>
          <w:szCs w:val="27"/>
        </w:rPr>
        <w:t xml:space="preserve">на </w:t>
      </w:r>
      <w:r w:rsidR="00DC60C0" w:rsidRPr="00A9400F">
        <w:rPr>
          <w:sz w:val="27"/>
          <w:szCs w:val="27"/>
        </w:rPr>
        <w:t>32 507,6</w:t>
      </w:r>
      <w:r w:rsidR="007B7932" w:rsidRPr="00A9400F">
        <w:rPr>
          <w:sz w:val="27"/>
          <w:szCs w:val="27"/>
        </w:rPr>
        <w:t xml:space="preserve"> </w:t>
      </w:r>
      <w:proofErr w:type="spellStart"/>
      <w:r w:rsidR="007B7932" w:rsidRPr="00A9400F">
        <w:rPr>
          <w:sz w:val="27"/>
          <w:szCs w:val="27"/>
        </w:rPr>
        <w:t>тыс</w:t>
      </w:r>
      <w:proofErr w:type="gramStart"/>
      <w:r w:rsidR="007B7932" w:rsidRPr="00A9400F">
        <w:rPr>
          <w:sz w:val="27"/>
          <w:szCs w:val="27"/>
        </w:rPr>
        <w:t>.р</w:t>
      </w:r>
      <w:proofErr w:type="gramEnd"/>
      <w:r w:rsidR="007B7932" w:rsidRPr="00A9400F">
        <w:rPr>
          <w:sz w:val="27"/>
          <w:szCs w:val="27"/>
        </w:rPr>
        <w:t>ублей</w:t>
      </w:r>
      <w:proofErr w:type="spellEnd"/>
      <w:r w:rsidR="007B7932" w:rsidRPr="00A9400F">
        <w:rPr>
          <w:sz w:val="27"/>
          <w:szCs w:val="27"/>
        </w:rPr>
        <w:t xml:space="preserve"> (</w:t>
      </w:r>
      <w:r w:rsidRPr="00A9400F">
        <w:rPr>
          <w:sz w:val="27"/>
          <w:szCs w:val="27"/>
        </w:rPr>
        <w:t xml:space="preserve">на </w:t>
      </w:r>
      <w:r w:rsidR="00DC60C0" w:rsidRPr="00A9400F">
        <w:rPr>
          <w:sz w:val="27"/>
          <w:szCs w:val="27"/>
        </w:rPr>
        <w:t>40,90</w:t>
      </w:r>
      <w:r w:rsidR="007B7932" w:rsidRPr="00A9400F">
        <w:rPr>
          <w:sz w:val="27"/>
          <w:szCs w:val="27"/>
        </w:rPr>
        <w:t>%) в связи с тем, что бюджет 2014 года предусматривал расходы на изготовление ПСД и капитальный ремонт учреждений, замену лифтов в МУЗ «Городская больница №1».</w:t>
      </w:r>
    </w:p>
    <w:p w:rsidR="007B7932" w:rsidRPr="00A9400F" w:rsidRDefault="007B7932" w:rsidP="00A9400F">
      <w:pPr>
        <w:spacing w:before="6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Доля расходов по разделу </w:t>
      </w:r>
      <w:r w:rsidRPr="00A9400F">
        <w:rPr>
          <w:b/>
          <w:sz w:val="27"/>
          <w:szCs w:val="27"/>
        </w:rPr>
        <w:t xml:space="preserve">1000 «Социальная политика» </w:t>
      </w:r>
      <w:r w:rsidRPr="00A9400F">
        <w:rPr>
          <w:sz w:val="27"/>
          <w:szCs w:val="27"/>
        </w:rPr>
        <w:t>в общем объёме бюджетных расходов составила 27,28%.</w:t>
      </w:r>
    </w:p>
    <w:p w:rsidR="00940B38" w:rsidRPr="00A9400F" w:rsidRDefault="007B7932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У</w:t>
      </w:r>
      <w:r w:rsidR="00417ABB" w:rsidRPr="00A9400F">
        <w:rPr>
          <w:sz w:val="27"/>
          <w:szCs w:val="27"/>
        </w:rPr>
        <w:t>точн</w:t>
      </w:r>
      <w:r w:rsidRPr="00A9400F">
        <w:rPr>
          <w:sz w:val="27"/>
          <w:szCs w:val="27"/>
        </w:rPr>
        <w:t xml:space="preserve">енный </w:t>
      </w:r>
      <w:r w:rsidR="00417ABB" w:rsidRPr="00A9400F">
        <w:rPr>
          <w:sz w:val="27"/>
          <w:szCs w:val="27"/>
        </w:rPr>
        <w:t xml:space="preserve">плановый объём </w:t>
      </w:r>
      <w:r w:rsidR="00940B38" w:rsidRPr="00A9400F">
        <w:rPr>
          <w:sz w:val="27"/>
          <w:szCs w:val="27"/>
        </w:rPr>
        <w:t>расходов на социальную политику утверждён</w:t>
      </w:r>
      <w:r w:rsidRPr="00A9400F">
        <w:rPr>
          <w:sz w:val="27"/>
          <w:szCs w:val="27"/>
        </w:rPr>
        <w:t xml:space="preserve"> на 2015 год</w:t>
      </w:r>
      <w:r w:rsidR="00940B38" w:rsidRPr="00A9400F">
        <w:rPr>
          <w:sz w:val="27"/>
          <w:szCs w:val="27"/>
        </w:rPr>
        <w:t xml:space="preserve"> в сумме </w:t>
      </w:r>
      <w:r w:rsidRPr="00A9400F">
        <w:rPr>
          <w:sz w:val="27"/>
          <w:szCs w:val="27"/>
        </w:rPr>
        <w:t>1 182 549,4</w:t>
      </w:r>
      <w:r w:rsidR="00940B38" w:rsidRPr="00A9400F">
        <w:rPr>
          <w:sz w:val="27"/>
          <w:szCs w:val="27"/>
        </w:rPr>
        <w:t xml:space="preserve"> </w:t>
      </w:r>
      <w:proofErr w:type="spellStart"/>
      <w:r w:rsidR="00940B38" w:rsidRPr="00A9400F">
        <w:rPr>
          <w:sz w:val="27"/>
          <w:szCs w:val="27"/>
        </w:rPr>
        <w:t>тыс</w:t>
      </w:r>
      <w:proofErr w:type="gramStart"/>
      <w:r w:rsidR="00940B38" w:rsidRPr="00A9400F">
        <w:rPr>
          <w:sz w:val="27"/>
          <w:szCs w:val="27"/>
        </w:rPr>
        <w:t>.р</w:t>
      </w:r>
      <w:proofErr w:type="gramEnd"/>
      <w:r w:rsidR="00940B38" w:rsidRPr="00A9400F">
        <w:rPr>
          <w:sz w:val="27"/>
          <w:szCs w:val="27"/>
        </w:rPr>
        <w:t>ублей</w:t>
      </w:r>
      <w:proofErr w:type="spellEnd"/>
      <w:r w:rsidR="00940B38" w:rsidRPr="00A9400F">
        <w:rPr>
          <w:sz w:val="27"/>
          <w:szCs w:val="27"/>
        </w:rPr>
        <w:t>. Исполнение по разделу составило 1</w:t>
      </w:r>
      <w:r w:rsidRPr="00A9400F">
        <w:rPr>
          <w:sz w:val="27"/>
          <w:szCs w:val="27"/>
        </w:rPr>
        <w:t> 169 314,1</w:t>
      </w:r>
      <w:r w:rsidR="00940B38" w:rsidRPr="00A9400F">
        <w:rPr>
          <w:sz w:val="27"/>
          <w:szCs w:val="27"/>
        </w:rPr>
        <w:t xml:space="preserve"> </w:t>
      </w:r>
      <w:proofErr w:type="spellStart"/>
      <w:r w:rsidR="00940B38" w:rsidRPr="00A9400F">
        <w:rPr>
          <w:sz w:val="27"/>
          <w:szCs w:val="27"/>
        </w:rPr>
        <w:t>тыс</w:t>
      </w:r>
      <w:proofErr w:type="gramStart"/>
      <w:r w:rsidR="00940B38" w:rsidRPr="00A9400F">
        <w:rPr>
          <w:sz w:val="27"/>
          <w:szCs w:val="27"/>
        </w:rPr>
        <w:t>.р</w:t>
      </w:r>
      <w:proofErr w:type="gramEnd"/>
      <w:r w:rsidR="00940B38" w:rsidRPr="00A9400F">
        <w:rPr>
          <w:sz w:val="27"/>
          <w:szCs w:val="27"/>
        </w:rPr>
        <w:t>ублей</w:t>
      </w:r>
      <w:proofErr w:type="spellEnd"/>
      <w:r w:rsidR="00940B38" w:rsidRPr="00A9400F">
        <w:rPr>
          <w:sz w:val="27"/>
          <w:szCs w:val="27"/>
        </w:rPr>
        <w:t xml:space="preserve"> или </w:t>
      </w:r>
      <w:r w:rsidRPr="00A9400F">
        <w:rPr>
          <w:sz w:val="27"/>
          <w:szCs w:val="27"/>
        </w:rPr>
        <w:t>98,88</w:t>
      </w:r>
      <w:r w:rsidR="00940B38" w:rsidRPr="00A9400F">
        <w:rPr>
          <w:sz w:val="27"/>
          <w:szCs w:val="27"/>
        </w:rPr>
        <w:t>% к плану.</w:t>
      </w:r>
      <w:r w:rsidRPr="00A9400F">
        <w:rPr>
          <w:sz w:val="27"/>
          <w:szCs w:val="27"/>
        </w:rPr>
        <w:t xml:space="preserve"> </w:t>
      </w:r>
      <w:r w:rsidR="00012462" w:rsidRPr="00A9400F">
        <w:rPr>
          <w:sz w:val="27"/>
          <w:szCs w:val="27"/>
        </w:rPr>
        <w:t>К уровню исполнения бюджета 201</w:t>
      </w:r>
      <w:r w:rsidRPr="00A9400F">
        <w:rPr>
          <w:sz w:val="27"/>
          <w:szCs w:val="27"/>
        </w:rPr>
        <w:t>4</w:t>
      </w:r>
      <w:r w:rsidR="00012462" w:rsidRPr="00A9400F">
        <w:rPr>
          <w:sz w:val="27"/>
          <w:szCs w:val="27"/>
        </w:rPr>
        <w:t xml:space="preserve"> года расходы </w:t>
      </w:r>
      <w:r w:rsidRPr="00A9400F">
        <w:rPr>
          <w:sz w:val="27"/>
          <w:szCs w:val="27"/>
        </w:rPr>
        <w:t>по разделу  увеличились</w:t>
      </w:r>
      <w:r w:rsidR="00012462" w:rsidRPr="00A9400F">
        <w:rPr>
          <w:sz w:val="27"/>
          <w:szCs w:val="27"/>
        </w:rPr>
        <w:t xml:space="preserve"> на </w:t>
      </w:r>
      <w:r w:rsidRPr="00A9400F">
        <w:rPr>
          <w:sz w:val="27"/>
          <w:szCs w:val="27"/>
        </w:rPr>
        <w:t>59 799,2</w:t>
      </w:r>
      <w:r w:rsidR="00012462" w:rsidRPr="00A9400F">
        <w:rPr>
          <w:sz w:val="27"/>
          <w:szCs w:val="27"/>
        </w:rPr>
        <w:t xml:space="preserve"> </w:t>
      </w:r>
      <w:proofErr w:type="spellStart"/>
      <w:r w:rsidR="00012462" w:rsidRPr="00A9400F">
        <w:rPr>
          <w:sz w:val="27"/>
          <w:szCs w:val="27"/>
        </w:rPr>
        <w:t>тыс</w:t>
      </w:r>
      <w:proofErr w:type="gramStart"/>
      <w:r w:rsidR="00012462" w:rsidRPr="00A9400F">
        <w:rPr>
          <w:sz w:val="27"/>
          <w:szCs w:val="27"/>
        </w:rPr>
        <w:t>.р</w:t>
      </w:r>
      <w:proofErr w:type="gramEnd"/>
      <w:r w:rsidR="00012462" w:rsidRPr="00A9400F">
        <w:rPr>
          <w:sz w:val="27"/>
          <w:szCs w:val="27"/>
        </w:rPr>
        <w:t>ублей</w:t>
      </w:r>
      <w:proofErr w:type="spellEnd"/>
      <w:r w:rsidR="00012462" w:rsidRPr="00A9400F">
        <w:rPr>
          <w:sz w:val="27"/>
          <w:szCs w:val="27"/>
        </w:rPr>
        <w:t xml:space="preserve"> или на </w:t>
      </w:r>
      <w:r w:rsidRPr="00A9400F">
        <w:rPr>
          <w:sz w:val="27"/>
          <w:szCs w:val="27"/>
        </w:rPr>
        <w:t>5,39</w:t>
      </w:r>
      <w:r w:rsidR="00012462" w:rsidRPr="00A9400F">
        <w:rPr>
          <w:sz w:val="27"/>
          <w:szCs w:val="27"/>
        </w:rPr>
        <w:t>%.</w:t>
      </w:r>
    </w:p>
    <w:p w:rsidR="00860E47" w:rsidRPr="00A9400F" w:rsidRDefault="00860E47" w:rsidP="00A9400F">
      <w:pPr>
        <w:ind w:firstLine="709"/>
        <w:jc w:val="both"/>
        <w:rPr>
          <w:b/>
          <w:sz w:val="27"/>
          <w:szCs w:val="27"/>
        </w:rPr>
      </w:pPr>
      <w:r w:rsidRPr="00A9400F">
        <w:rPr>
          <w:sz w:val="27"/>
          <w:szCs w:val="27"/>
        </w:rPr>
        <w:t>Расходы по разделу осуществляли 4 ГРБС: Департамент труда и социального развития Администрации города, Управление образования г.Волгодонска, Администрация города и Комитет по управлению имуществом.</w:t>
      </w:r>
    </w:p>
    <w:p w:rsidR="0040272F" w:rsidRPr="00A9400F" w:rsidRDefault="00012462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Наибольший объём средств по разделу </w:t>
      </w:r>
      <w:r w:rsidR="007B7932" w:rsidRPr="00A9400F">
        <w:rPr>
          <w:sz w:val="27"/>
          <w:szCs w:val="27"/>
        </w:rPr>
        <w:t xml:space="preserve">(80,32%) </w:t>
      </w:r>
      <w:r w:rsidRPr="00A9400F">
        <w:rPr>
          <w:sz w:val="27"/>
          <w:szCs w:val="27"/>
        </w:rPr>
        <w:t>направлен в 201</w:t>
      </w:r>
      <w:r w:rsidR="007B7932" w:rsidRPr="00A9400F">
        <w:rPr>
          <w:sz w:val="27"/>
          <w:szCs w:val="27"/>
        </w:rPr>
        <w:t>5</w:t>
      </w:r>
      <w:r w:rsidRPr="00A9400F">
        <w:rPr>
          <w:sz w:val="27"/>
          <w:szCs w:val="27"/>
        </w:rPr>
        <w:t xml:space="preserve"> году на </w:t>
      </w:r>
      <w:r w:rsidRPr="00A9400F">
        <w:rPr>
          <w:b/>
          <w:i/>
          <w:sz w:val="27"/>
          <w:szCs w:val="27"/>
        </w:rPr>
        <w:t>подраздел 1003 «Социальное о</w:t>
      </w:r>
      <w:r w:rsidR="007B7932" w:rsidRPr="00A9400F">
        <w:rPr>
          <w:b/>
          <w:i/>
          <w:sz w:val="27"/>
          <w:szCs w:val="27"/>
        </w:rPr>
        <w:t>беспечение</w:t>
      </w:r>
      <w:r w:rsidRPr="00A9400F">
        <w:rPr>
          <w:b/>
          <w:i/>
          <w:sz w:val="27"/>
          <w:szCs w:val="27"/>
        </w:rPr>
        <w:t xml:space="preserve"> населения»</w:t>
      </w:r>
      <w:r w:rsidR="007B7932" w:rsidRPr="00A9400F">
        <w:rPr>
          <w:sz w:val="27"/>
          <w:szCs w:val="27"/>
        </w:rPr>
        <w:t>.</w:t>
      </w:r>
      <w:r w:rsidRPr="00A9400F">
        <w:rPr>
          <w:sz w:val="27"/>
          <w:szCs w:val="27"/>
        </w:rPr>
        <w:t xml:space="preserve"> Расходы подраздела исполнены на </w:t>
      </w:r>
      <w:r w:rsidR="007B7932" w:rsidRPr="00A9400F">
        <w:rPr>
          <w:sz w:val="27"/>
          <w:szCs w:val="27"/>
        </w:rPr>
        <w:t>98,66</w:t>
      </w:r>
      <w:r w:rsidRPr="00A9400F">
        <w:rPr>
          <w:sz w:val="27"/>
          <w:szCs w:val="27"/>
        </w:rPr>
        <w:t xml:space="preserve">% к плану, объём неосвоенных средств составил </w:t>
      </w:r>
      <w:r w:rsidR="007B7932" w:rsidRPr="00A9400F">
        <w:rPr>
          <w:sz w:val="27"/>
          <w:szCs w:val="27"/>
        </w:rPr>
        <w:t>12 765,6</w:t>
      </w:r>
      <w:r w:rsidRPr="00A9400F">
        <w:rPr>
          <w:sz w:val="27"/>
          <w:szCs w:val="27"/>
        </w:rPr>
        <w:t xml:space="preserve">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="0040272F" w:rsidRPr="00A9400F">
        <w:rPr>
          <w:sz w:val="27"/>
          <w:szCs w:val="27"/>
        </w:rPr>
        <w:t xml:space="preserve">, в том числе по предоставлению гражданам в целях оказания социальной поддержки субсидий на оплату жилых помещений и коммунальных услуг – 11 920,8 </w:t>
      </w:r>
      <w:proofErr w:type="spellStart"/>
      <w:r w:rsidR="0040272F" w:rsidRPr="00A9400F">
        <w:rPr>
          <w:sz w:val="27"/>
          <w:szCs w:val="27"/>
        </w:rPr>
        <w:t>тыс.рублей</w:t>
      </w:r>
      <w:proofErr w:type="spellEnd"/>
      <w:r w:rsidR="0040272F" w:rsidRPr="00A9400F">
        <w:rPr>
          <w:sz w:val="27"/>
          <w:szCs w:val="27"/>
        </w:rPr>
        <w:t xml:space="preserve"> в связи с заявительным характером выплат.</w:t>
      </w:r>
    </w:p>
    <w:p w:rsidR="0040272F" w:rsidRPr="00A9400F" w:rsidRDefault="0040272F" w:rsidP="00A9400F">
      <w:pPr>
        <w:spacing w:before="6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Доля расходов по разделу </w:t>
      </w:r>
      <w:r w:rsidRPr="00A9400F">
        <w:rPr>
          <w:b/>
          <w:sz w:val="27"/>
          <w:szCs w:val="27"/>
        </w:rPr>
        <w:t xml:space="preserve">1100 «Физическая культура и спорт» </w:t>
      </w:r>
      <w:r w:rsidRPr="00A9400F">
        <w:rPr>
          <w:sz w:val="27"/>
          <w:szCs w:val="27"/>
        </w:rPr>
        <w:t xml:space="preserve">в общем объёме бюджетных расходов </w:t>
      </w:r>
      <w:r w:rsidR="00860E47" w:rsidRPr="00A9400F">
        <w:rPr>
          <w:sz w:val="27"/>
          <w:szCs w:val="27"/>
        </w:rPr>
        <w:t xml:space="preserve">по сравнению с 2014 годом </w:t>
      </w:r>
      <w:proofErr w:type="gramStart"/>
      <w:r w:rsidR="00860E47" w:rsidRPr="00A9400F">
        <w:rPr>
          <w:sz w:val="27"/>
          <w:szCs w:val="27"/>
        </w:rPr>
        <w:t xml:space="preserve">увеличилась на 0,43 процентных пункта и </w:t>
      </w:r>
      <w:r w:rsidRPr="00A9400F">
        <w:rPr>
          <w:sz w:val="27"/>
          <w:szCs w:val="27"/>
        </w:rPr>
        <w:t>составила</w:t>
      </w:r>
      <w:proofErr w:type="gramEnd"/>
      <w:r w:rsidRPr="00A9400F">
        <w:rPr>
          <w:sz w:val="27"/>
          <w:szCs w:val="27"/>
        </w:rPr>
        <w:t xml:space="preserve"> 1,42%.</w:t>
      </w:r>
      <w:r w:rsidR="006131B4" w:rsidRPr="00A9400F">
        <w:rPr>
          <w:sz w:val="27"/>
          <w:szCs w:val="27"/>
        </w:rPr>
        <w:t xml:space="preserve"> Расходы по разделу осуществлял Комитет по физической культуре и спорту города Волгодонска.</w:t>
      </w:r>
    </w:p>
    <w:p w:rsidR="00417ABB" w:rsidRPr="00A9400F" w:rsidRDefault="00672096" w:rsidP="00A9400F">
      <w:pPr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 xml:space="preserve">Расходы </w:t>
      </w:r>
      <w:r w:rsidR="00924E0E" w:rsidRPr="00A9400F">
        <w:rPr>
          <w:sz w:val="27"/>
          <w:szCs w:val="27"/>
        </w:rPr>
        <w:t xml:space="preserve">по разделу </w:t>
      </w:r>
      <w:r w:rsidRPr="00A9400F">
        <w:rPr>
          <w:sz w:val="27"/>
          <w:szCs w:val="27"/>
        </w:rPr>
        <w:t xml:space="preserve">исполнены в объёме </w:t>
      </w:r>
      <w:r w:rsidR="00860E47" w:rsidRPr="00A9400F">
        <w:rPr>
          <w:sz w:val="27"/>
          <w:szCs w:val="27"/>
        </w:rPr>
        <w:t>60 787,8</w:t>
      </w:r>
      <w:r w:rsidRPr="00A9400F">
        <w:rPr>
          <w:sz w:val="27"/>
          <w:szCs w:val="27"/>
        </w:rPr>
        <w:t xml:space="preserve"> </w:t>
      </w:r>
      <w:proofErr w:type="spellStart"/>
      <w:r w:rsidR="00924E0E" w:rsidRPr="00A9400F">
        <w:rPr>
          <w:sz w:val="27"/>
          <w:szCs w:val="27"/>
        </w:rPr>
        <w:t>тыс</w:t>
      </w:r>
      <w:proofErr w:type="gramStart"/>
      <w:r w:rsidR="00924E0E" w:rsidRPr="00A9400F">
        <w:rPr>
          <w:sz w:val="27"/>
          <w:szCs w:val="27"/>
        </w:rPr>
        <w:t>.р</w:t>
      </w:r>
      <w:proofErr w:type="gramEnd"/>
      <w:r w:rsidR="00924E0E"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>, что составляет 99,</w:t>
      </w:r>
      <w:r w:rsidR="00860E47" w:rsidRPr="00A9400F">
        <w:rPr>
          <w:sz w:val="27"/>
          <w:szCs w:val="27"/>
        </w:rPr>
        <w:t>14</w:t>
      </w:r>
      <w:r w:rsidRPr="00A9400F">
        <w:rPr>
          <w:sz w:val="27"/>
          <w:szCs w:val="27"/>
        </w:rPr>
        <w:t>% к уточнённому плану (</w:t>
      </w:r>
      <w:r w:rsidR="00860E47" w:rsidRPr="00A9400F">
        <w:rPr>
          <w:sz w:val="27"/>
          <w:szCs w:val="27"/>
        </w:rPr>
        <w:t>61 312,8</w:t>
      </w:r>
      <w:r w:rsidRPr="00A9400F">
        <w:rPr>
          <w:sz w:val="27"/>
          <w:szCs w:val="27"/>
        </w:rPr>
        <w:t xml:space="preserve"> </w:t>
      </w:r>
      <w:proofErr w:type="spellStart"/>
      <w:r w:rsidRPr="00A9400F">
        <w:rPr>
          <w:sz w:val="27"/>
          <w:szCs w:val="27"/>
        </w:rPr>
        <w:t>тыс.рублей</w:t>
      </w:r>
      <w:proofErr w:type="spellEnd"/>
      <w:r w:rsidRPr="00A9400F">
        <w:rPr>
          <w:sz w:val="27"/>
          <w:szCs w:val="27"/>
        </w:rPr>
        <w:t>).</w:t>
      </w:r>
      <w:r w:rsidR="00924E0E" w:rsidRPr="00A9400F">
        <w:rPr>
          <w:sz w:val="27"/>
          <w:szCs w:val="27"/>
        </w:rPr>
        <w:t xml:space="preserve"> </w:t>
      </w:r>
      <w:r w:rsidRPr="00A9400F">
        <w:rPr>
          <w:sz w:val="27"/>
          <w:szCs w:val="27"/>
        </w:rPr>
        <w:t>По сравнению с 201</w:t>
      </w:r>
      <w:r w:rsidR="00860E47" w:rsidRPr="00A9400F">
        <w:rPr>
          <w:sz w:val="27"/>
          <w:szCs w:val="27"/>
        </w:rPr>
        <w:t>4</w:t>
      </w:r>
      <w:r w:rsidRPr="00A9400F">
        <w:rPr>
          <w:sz w:val="27"/>
          <w:szCs w:val="27"/>
        </w:rPr>
        <w:t xml:space="preserve"> годом объём расходов на </w:t>
      </w:r>
      <w:r w:rsidR="001A0F19" w:rsidRPr="00A9400F">
        <w:rPr>
          <w:sz w:val="27"/>
          <w:szCs w:val="27"/>
        </w:rPr>
        <w:t xml:space="preserve">физическую культуру </w:t>
      </w:r>
      <w:r w:rsidR="00860E47" w:rsidRPr="00A9400F">
        <w:rPr>
          <w:sz w:val="27"/>
          <w:szCs w:val="27"/>
        </w:rPr>
        <w:t>возрос</w:t>
      </w:r>
      <w:r w:rsidRPr="00A9400F">
        <w:rPr>
          <w:sz w:val="27"/>
          <w:szCs w:val="27"/>
        </w:rPr>
        <w:t xml:space="preserve"> на </w:t>
      </w:r>
      <w:r w:rsidR="00860E47" w:rsidRPr="00A9400F">
        <w:rPr>
          <w:sz w:val="27"/>
          <w:szCs w:val="27"/>
        </w:rPr>
        <w:t>22 571,8</w:t>
      </w:r>
      <w:r w:rsidRPr="00A9400F">
        <w:rPr>
          <w:sz w:val="27"/>
          <w:szCs w:val="27"/>
        </w:rPr>
        <w:t xml:space="preserve"> </w:t>
      </w:r>
      <w:proofErr w:type="spellStart"/>
      <w:r w:rsidRPr="00A9400F">
        <w:rPr>
          <w:sz w:val="27"/>
          <w:szCs w:val="27"/>
        </w:rPr>
        <w:t>тыс</w:t>
      </w:r>
      <w:proofErr w:type="gramStart"/>
      <w:r w:rsidRPr="00A9400F">
        <w:rPr>
          <w:sz w:val="27"/>
          <w:szCs w:val="27"/>
        </w:rPr>
        <w:t>.р</w:t>
      </w:r>
      <w:proofErr w:type="gramEnd"/>
      <w:r w:rsidRPr="00A9400F">
        <w:rPr>
          <w:sz w:val="27"/>
          <w:szCs w:val="27"/>
        </w:rPr>
        <w:t>ублей</w:t>
      </w:r>
      <w:proofErr w:type="spellEnd"/>
      <w:r w:rsidRPr="00A9400F">
        <w:rPr>
          <w:sz w:val="27"/>
          <w:szCs w:val="27"/>
        </w:rPr>
        <w:t xml:space="preserve"> или на </w:t>
      </w:r>
      <w:r w:rsidR="00860E47" w:rsidRPr="00A9400F">
        <w:rPr>
          <w:sz w:val="27"/>
          <w:szCs w:val="27"/>
        </w:rPr>
        <w:t xml:space="preserve">59,06%, что обусловлено </w:t>
      </w:r>
      <w:r w:rsidR="006131B4" w:rsidRPr="00A9400F">
        <w:rPr>
          <w:sz w:val="27"/>
          <w:szCs w:val="27"/>
        </w:rPr>
        <w:t>освоением</w:t>
      </w:r>
      <w:r w:rsidR="00860E47" w:rsidRPr="00A9400F">
        <w:rPr>
          <w:sz w:val="27"/>
          <w:szCs w:val="27"/>
        </w:rPr>
        <w:t xml:space="preserve"> </w:t>
      </w:r>
      <w:r w:rsidR="006131B4" w:rsidRPr="00A9400F">
        <w:rPr>
          <w:sz w:val="27"/>
          <w:szCs w:val="27"/>
        </w:rPr>
        <w:t xml:space="preserve">в текущем году </w:t>
      </w:r>
      <w:r w:rsidR="00860E47" w:rsidRPr="00A9400F">
        <w:rPr>
          <w:sz w:val="27"/>
          <w:szCs w:val="27"/>
        </w:rPr>
        <w:t xml:space="preserve">бюджетных средств </w:t>
      </w:r>
      <w:r w:rsidR="00E33842" w:rsidRPr="00A9400F">
        <w:rPr>
          <w:sz w:val="27"/>
          <w:szCs w:val="27"/>
        </w:rPr>
        <w:t xml:space="preserve">в сумме </w:t>
      </w:r>
      <w:r w:rsidR="006131B4" w:rsidRPr="00A9400F">
        <w:rPr>
          <w:sz w:val="27"/>
          <w:szCs w:val="27"/>
        </w:rPr>
        <w:t>23 260,5</w:t>
      </w:r>
      <w:r w:rsidR="00E33842" w:rsidRPr="00A9400F">
        <w:rPr>
          <w:sz w:val="27"/>
          <w:szCs w:val="27"/>
        </w:rPr>
        <w:t xml:space="preserve"> </w:t>
      </w:r>
      <w:proofErr w:type="spellStart"/>
      <w:r w:rsidR="00E33842" w:rsidRPr="00A9400F">
        <w:rPr>
          <w:sz w:val="27"/>
          <w:szCs w:val="27"/>
        </w:rPr>
        <w:t>тыс.рублей</w:t>
      </w:r>
      <w:proofErr w:type="spellEnd"/>
      <w:r w:rsidR="00E33842" w:rsidRPr="00A9400F">
        <w:rPr>
          <w:sz w:val="27"/>
          <w:szCs w:val="27"/>
        </w:rPr>
        <w:t xml:space="preserve"> </w:t>
      </w:r>
      <w:r w:rsidR="00860E47" w:rsidRPr="00A9400F">
        <w:rPr>
          <w:sz w:val="27"/>
          <w:szCs w:val="27"/>
        </w:rPr>
        <w:t>на ремонт</w:t>
      </w:r>
      <w:r w:rsidR="00E33842" w:rsidRPr="00A9400F">
        <w:rPr>
          <w:sz w:val="27"/>
          <w:szCs w:val="27"/>
        </w:rPr>
        <w:t xml:space="preserve"> легкоатлетического сектора стадиона «Труд».</w:t>
      </w:r>
    </w:p>
    <w:p w:rsidR="00F76433" w:rsidRPr="00A9400F" w:rsidRDefault="00022D86" w:rsidP="00A9400F">
      <w:pPr>
        <w:spacing w:before="60"/>
        <w:ind w:firstLine="709"/>
        <w:jc w:val="both"/>
        <w:rPr>
          <w:sz w:val="27"/>
          <w:szCs w:val="27"/>
        </w:rPr>
      </w:pPr>
      <w:r w:rsidRPr="00A9400F">
        <w:rPr>
          <w:sz w:val="27"/>
          <w:szCs w:val="27"/>
        </w:rPr>
        <w:t>Как уже указывалось выше, и</w:t>
      </w:r>
      <w:r w:rsidR="00F76433" w:rsidRPr="00F76433">
        <w:rPr>
          <w:rFonts w:eastAsia="Calibri"/>
          <w:sz w:val="27"/>
          <w:szCs w:val="27"/>
          <w:lang w:eastAsia="en-US"/>
        </w:rPr>
        <w:t>сполнение бюджетных назначений в 201</w:t>
      </w:r>
      <w:r w:rsidR="00F76433" w:rsidRPr="00A9400F">
        <w:rPr>
          <w:rFonts w:eastAsia="Calibri"/>
          <w:sz w:val="27"/>
          <w:szCs w:val="27"/>
          <w:lang w:eastAsia="en-US"/>
        </w:rPr>
        <w:t>5</w:t>
      </w:r>
      <w:r w:rsidR="00F76433" w:rsidRPr="00F76433">
        <w:rPr>
          <w:rFonts w:eastAsia="Calibri"/>
          <w:sz w:val="27"/>
          <w:szCs w:val="27"/>
          <w:lang w:eastAsia="en-US"/>
        </w:rPr>
        <w:t xml:space="preserve"> году</w:t>
      </w:r>
      <w:r w:rsidR="00F76433" w:rsidRPr="00F76433">
        <w:rPr>
          <w:rFonts w:eastAsia="Calibri"/>
          <w:i/>
          <w:sz w:val="27"/>
          <w:szCs w:val="27"/>
          <w:lang w:eastAsia="en-US"/>
        </w:rPr>
        <w:t xml:space="preserve"> </w:t>
      </w:r>
      <w:r w:rsidR="00F76433" w:rsidRPr="00F76433">
        <w:rPr>
          <w:rFonts w:eastAsia="Calibri"/>
          <w:sz w:val="27"/>
          <w:szCs w:val="27"/>
          <w:lang w:eastAsia="en-US"/>
        </w:rPr>
        <w:t xml:space="preserve">осуществлялось по </w:t>
      </w:r>
      <w:r w:rsidR="00F76433" w:rsidRPr="00A9400F">
        <w:rPr>
          <w:rFonts w:eastAsia="Calibri"/>
          <w:sz w:val="27"/>
          <w:szCs w:val="27"/>
          <w:lang w:eastAsia="en-US"/>
        </w:rPr>
        <w:t>15</w:t>
      </w:r>
      <w:r w:rsidR="00F76433" w:rsidRPr="00F76433">
        <w:rPr>
          <w:rFonts w:eastAsia="Calibri"/>
          <w:sz w:val="27"/>
          <w:szCs w:val="27"/>
          <w:lang w:eastAsia="en-US"/>
        </w:rPr>
        <w:t xml:space="preserve"> муниципальным программам </w:t>
      </w:r>
      <w:r w:rsidR="00F76433" w:rsidRPr="00A9400F">
        <w:rPr>
          <w:rFonts w:eastAsia="Calibri"/>
          <w:sz w:val="27"/>
          <w:szCs w:val="27"/>
          <w:lang w:eastAsia="en-US"/>
        </w:rPr>
        <w:t>(далее МП),</w:t>
      </w:r>
      <w:r w:rsidR="00F76433" w:rsidRPr="00A9400F">
        <w:rPr>
          <w:sz w:val="27"/>
          <w:szCs w:val="27"/>
        </w:rPr>
        <w:t xml:space="preserve"> бюджетные ассигнования на реализацию которых в 2015 году утверждены в сумме 4 327 438,2 </w:t>
      </w:r>
      <w:proofErr w:type="spellStart"/>
      <w:r w:rsidR="00F76433" w:rsidRPr="00A9400F">
        <w:rPr>
          <w:sz w:val="27"/>
          <w:szCs w:val="27"/>
        </w:rPr>
        <w:t>тыс</w:t>
      </w:r>
      <w:proofErr w:type="gramStart"/>
      <w:r w:rsidR="00F76433" w:rsidRPr="00A9400F">
        <w:rPr>
          <w:sz w:val="27"/>
          <w:szCs w:val="27"/>
        </w:rPr>
        <w:t>.р</w:t>
      </w:r>
      <w:proofErr w:type="gramEnd"/>
      <w:r w:rsidR="00F76433" w:rsidRPr="00A9400F">
        <w:rPr>
          <w:sz w:val="27"/>
          <w:szCs w:val="27"/>
        </w:rPr>
        <w:t>ублей</w:t>
      </w:r>
      <w:proofErr w:type="spellEnd"/>
      <w:r w:rsidR="00F76433" w:rsidRPr="00A9400F">
        <w:rPr>
          <w:sz w:val="27"/>
          <w:szCs w:val="27"/>
        </w:rPr>
        <w:t xml:space="preserve">. Расходы на программные мероприятия исполнены в сумме 4 125 843,8 </w:t>
      </w:r>
      <w:proofErr w:type="spellStart"/>
      <w:r w:rsidR="00F76433" w:rsidRPr="00A9400F">
        <w:rPr>
          <w:sz w:val="27"/>
          <w:szCs w:val="27"/>
        </w:rPr>
        <w:t>тыс</w:t>
      </w:r>
      <w:proofErr w:type="gramStart"/>
      <w:r w:rsidR="00F76433" w:rsidRPr="00A9400F">
        <w:rPr>
          <w:sz w:val="27"/>
          <w:szCs w:val="27"/>
        </w:rPr>
        <w:t>.р</w:t>
      </w:r>
      <w:proofErr w:type="gramEnd"/>
      <w:r w:rsidR="00F76433" w:rsidRPr="00A9400F">
        <w:rPr>
          <w:sz w:val="27"/>
          <w:szCs w:val="27"/>
        </w:rPr>
        <w:t>ублей</w:t>
      </w:r>
      <w:proofErr w:type="spellEnd"/>
      <w:r w:rsidR="00F76433" w:rsidRPr="00A9400F">
        <w:rPr>
          <w:sz w:val="27"/>
          <w:szCs w:val="27"/>
        </w:rPr>
        <w:t xml:space="preserve"> </w:t>
      </w:r>
      <w:r w:rsidRPr="00A9400F">
        <w:rPr>
          <w:sz w:val="27"/>
          <w:szCs w:val="27"/>
        </w:rPr>
        <w:t>(</w:t>
      </w:r>
      <w:r w:rsidR="00F76433" w:rsidRPr="00A9400F">
        <w:rPr>
          <w:sz w:val="27"/>
          <w:szCs w:val="27"/>
        </w:rPr>
        <w:t xml:space="preserve">95,34% </w:t>
      </w:r>
      <w:r w:rsidR="005731FB" w:rsidRPr="00A9400F">
        <w:rPr>
          <w:sz w:val="27"/>
          <w:szCs w:val="27"/>
        </w:rPr>
        <w:t xml:space="preserve">от </w:t>
      </w:r>
      <w:r w:rsidR="00F76433" w:rsidRPr="00A9400F">
        <w:rPr>
          <w:sz w:val="27"/>
          <w:szCs w:val="27"/>
        </w:rPr>
        <w:t>плана</w:t>
      </w:r>
      <w:r w:rsidRPr="00A9400F">
        <w:rPr>
          <w:sz w:val="27"/>
          <w:szCs w:val="27"/>
        </w:rPr>
        <w:t xml:space="preserve"> или 112,22% </w:t>
      </w:r>
      <w:r w:rsidR="005731FB" w:rsidRPr="00A9400F">
        <w:rPr>
          <w:sz w:val="27"/>
          <w:szCs w:val="27"/>
        </w:rPr>
        <w:t xml:space="preserve">от </w:t>
      </w:r>
      <w:r w:rsidRPr="00A9400F">
        <w:rPr>
          <w:sz w:val="27"/>
          <w:szCs w:val="27"/>
        </w:rPr>
        <w:t xml:space="preserve">объёма </w:t>
      </w:r>
      <w:r w:rsidR="005731FB" w:rsidRPr="00A9400F">
        <w:rPr>
          <w:sz w:val="27"/>
          <w:szCs w:val="27"/>
        </w:rPr>
        <w:t>кассовых расходов</w:t>
      </w:r>
      <w:r w:rsidRPr="00A9400F">
        <w:rPr>
          <w:sz w:val="27"/>
          <w:szCs w:val="27"/>
        </w:rPr>
        <w:t xml:space="preserve"> 2014 года).</w:t>
      </w:r>
    </w:p>
    <w:p w:rsidR="005731FB" w:rsidRPr="00A9400F" w:rsidRDefault="00EF66AA" w:rsidP="00A9400F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00F">
        <w:rPr>
          <w:rFonts w:eastAsia="Calibri"/>
          <w:sz w:val="27"/>
          <w:szCs w:val="27"/>
          <w:lang w:eastAsia="en-US"/>
        </w:rPr>
        <w:t xml:space="preserve">Исполнение всех 15 действующих в отчётном периоде </w:t>
      </w:r>
      <w:r w:rsidR="00E11E54" w:rsidRPr="00A9400F">
        <w:rPr>
          <w:rFonts w:eastAsia="Calibri"/>
          <w:sz w:val="27"/>
          <w:szCs w:val="27"/>
          <w:lang w:eastAsia="en-US"/>
        </w:rPr>
        <w:t>МП</w:t>
      </w:r>
      <w:r w:rsidR="005731FB" w:rsidRPr="00A9400F">
        <w:rPr>
          <w:rFonts w:eastAsia="Calibri"/>
          <w:sz w:val="27"/>
          <w:szCs w:val="27"/>
          <w:lang w:eastAsia="en-US"/>
        </w:rPr>
        <w:t xml:space="preserve"> сложилось на </w:t>
      </w:r>
      <w:r w:rsidR="005731FB" w:rsidRPr="00A9400F">
        <w:rPr>
          <w:rFonts w:eastAsia="Calibri"/>
          <w:sz w:val="27"/>
          <w:szCs w:val="27"/>
          <w:lang w:eastAsia="en-US"/>
        </w:rPr>
        <w:lastRenderedPageBreak/>
        <w:t>уровне ниже 100,</w:t>
      </w:r>
      <w:r w:rsidRPr="00A9400F">
        <w:rPr>
          <w:rFonts w:eastAsia="Calibri"/>
          <w:sz w:val="27"/>
          <w:szCs w:val="27"/>
          <w:lang w:eastAsia="en-US"/>
        </w:rPr>
        <w:t>0</w:t>
      </w:r>
      <w:r w:rsidR="005731FB" w:rsidRPr="00A9400F">
        <w:rPr>
          <w:rFonts w:eastAsia="Calibri"/>
          <w:sz w:val="27"/>
          <w:szCs w:val="27"/>
          <w:lang w:eastAsia="en-US"/>
        </w:rPr>
        <w:t>0</w:t>
      </w:r>
      <w:r w:rsidRPr="00A9400F">
        <w:rPr>
          <w:rFonts w:eastAsia="Calibri"/>
          <w:sz w:val="27"/>
          <w:szCs w:val="27"/>
          <w:lang w:eastAsia="en-US"/>
        </w:rPr>
        <w:t>%. На достаточно высоком уровне (</w:t>
      </w:r>
      <w:r w:rsidR="00022D86" w:rsidRPr="00A9400F">
        <w:rPr>
          <w:rFonts w:eastAsia="Calibri"/>
          <w:sz w:val="27"/>
          <w:szCs w:val="27"/>
          <w:lang w:eastAsia="en-US"/>
        </w:rPr>
        <w:t>выше</w:t>
      </w:r>
      <w:r w:rsidRPr="00A9400F">
        <w:rPr>
          <w:rFonts w:eastAsia="Calibri"/>
          <w:sz w:val="27"/>
          <w:szCs w:val="27"/>
          <w:lang w:eastAsia="en-US"/>
        </w:rPr>
        <w:t xml:space="preserve"> </w:t>
      </w:r>
      <w:r w:rsidR="00022D86" w:rsidRPr="00A9400F">
        <w:rPr>
          <w:rFonts w:eastAsia="Calibri"/>
          <w:sz w:val="27"/>
          <w:szCs w:val="27"/>
          <w:lang w:eastAsia="en-US"/>
        </w:rPr>
        <w:t>95,0</w:t>
      </w:r>
      <w:r w:rsidR="005731FB" w:rsidRPr="00A9400F">
        <w:rPr>
          <w:rFonts w:eastAsia="Calibri"/>
          <w:sz w:val="27"/>
          <w:szCs w:val="27"/>
          <w:lang w:eastAsia="en-US"/>
        </w:rPr>
        <w:t>0</w:t>
      </w:r>
      <w:r w:rsidRPr="00A9400F">
        <w:rPr>
          <w:rFonts w:eastAsia="Calibri"/>
          <w:sz w:val="27"/>
          <w:szCs w:val="27"/>
          <w:lang w:eastAsia="en-US"/>
        </w:rPr>
        <w:t>%</w:t>
      </w:r>
      <w:r w:rsidR="00022D86" w:rsidRPr="00A9400F">
        <w:rPr>
          <w:rFonts w:eastAsia="Calibri"/>
          <w:sz w:val="27"/>
          <w:szCs w:val="27"/>
          <w:lang w:eastAsia="en-US"/>
        </w:rPr>
        <w:t>)</w:t>
      </w:r>
      <w:r w:rsidRPr="00A9400F">
        <w:rPr>
          <w:rFonts w:eastAsia="Calibri"/>
          <w:sz w:val="27"/>
          <w:szCs w:val="27"/>
          <w:lang w:eastAsia="en-US"/>
        </w:rPr>
        <w:t xml:space="preserve"> </w:t>
      </w:r>
      <w:r w:rsidR="00022D86" w:rsidRPr="00A9400F">
        <w:rPr>
          <w:rFonts w:eastAsia="Calibri"/>
          <w:sz w:val="27"/>
          <w:szCs w:val="27"/>
          <w:lang w:eastAsia="en-US"/>
        </w:rPr>
        <w:t>реализованы</w:t>
      </w:r>
      <w:r w:rsidRPr="00A9400F">
        <w:rPr>
          <w:rFonts w:eastAsia="Calibri"/>
          <w:sz w:val="27"/>
          <w:szCs w:val="27"/>
          <w:lang w:eastAsia="en-US"/>
        </w:rPr>
        <w:t xml:space="preserve"> 10 программ, </w:t>
      </w:r>
      <w:r w:rsidR="00022D86" w:rsidRPr="00A9400F">
        <w:rPr>
          <w:rFonts w:eastAsia="Calibri"/>
          <w:sz w:val="27"/>
          <w:szCs w:val="27"/>
          <w:lang w:eastAsia="en-US"/>
        </w:rPr>
        <w:t xml:space="preserve">исполнение 3 программ сложилось </w:t>
      </w:r>
      <w:r w:rsidR="005731FB" w:rsidRPr="00A9400F">
        <w:rPr>
          <w:rFonts w:eastAsia="Calibri"/>
          <w:sz w:val="27"/>
          <w:szCs w:val="27"/>
          <w:lang w:eastAsia="en-US"/>
        </w:rPr>
        <w:t>в диапазоне от 90,00</w:t>
      </w:r>
      <w:r w:rsidR="00022D86" w:rsidRPr="00A9400F">
        <w:rPr>
          <w:rFonts w:eastAsia="Calibri"/>
          <w:sz w:val="27"/>
          <w:szCs w:val="27"/>
          <w:lang w:eastAsia="en-US"/>
        </w:rPr>
        <w:t xml:space="preserve"> до 95,0</w:t>
      </w:r>
      <w:r w:rsidR="005731FB" w:rsidRPr="00A9400F">
        <w:rPr>
          <w:rFonts w:eastAsia="Calibri"/>
          <w:sz w:val="27"/>
          <w:szCs w:val="27"/>
          <w:lang w:eastAsia="en-US"/>
        </w:rPr>
        <w:t>0</w:t>
      </w:r>
      <w:r w:rsidR="00022D86" w:rsidRPr="00A9400F">
        <w:rPr>
          <w:rFonts w:eastAsia="Calibri"/>
          <w:sz w:val="27"/>
          <w:szCs w:val="27"/>
          <w:lang w:eastAsia="en-US"/>
        </w:rPr>
        <w:t>%</w:t>
      </w:r>
      <w:r w:rsidR="005731FB" w:rsidRPr="00A9400F">
        <w:rPr>
          <w:rFonts w:eastAsia="Calibri"/>
          <w:sz w:val="27"/>
          <w:szCs w:val="27"/>
          <w:lang w:eastAsia="en-US"/>
        </w:rPr>
        <w:t>:</w:t>
      </w:r>
    </w:p>
    <w:p w:rsidR="005731FB" w:rsidRPr="00A9400F" w:rsidRDefault="005731FB" w:rsidP="00A9400F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00F">
        <w:rPr>
          <w:rFonts w:eastAsia="Calibri"/>
          <w:sz w:val="27"/>
          <w:szCs w:val="27"/>
          <w:lang w:eastAsia="en-US"/>
        </w:rPr>
        <w:t>МП «Муниципальная политика» (94,05%);</w:t>
      </w:r>
    </w:p>
    <w:p w:rsidR="005731FB" w:rsidRPr="00A9400F" w:rsidRDefault="005731FB" w:rsidP="00A9400F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00F">
        <w:rPr>
          <w:rFonts w:eastAsia="Calibri"/>
          <w:sz w:val="27"/>
          <w:szCs w:val="27"/>
          <w:lang w:eastAsia="en-US"/>
        </w:rPr>
        <w:t>МП «Управление муниципальными финансами и муниципальным имуществом» (93,90%);</w:t>
      </w:r>
    </w:p>
    <w:p w:rsidR="005731FB" w:rsidRPr="00A9400F" w:rsidRDefault="005731FB" w:rsidP="00A9400F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00F">
        <w:rPr>
          <w:rFonts w:eastAsia="Calibri"/>
          <w:sz w:val="27"/>
          <w:szCs w:val="27"/>
          <w:lang w:eastAsia="en-US"/>
        </w:rPr>
        <w:t>МП «Благоустроенный город» (92,68%).</w:t>
      </w:r>
    </w:p>
    <w:p w:rsidR="00EF66AA" w:rsidRPr="00A9400F" w:rsidRDefault="00E11E54" w:rsidP="00A9400F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00F">
        <w:rPr>
          <w:rFonts w:eastAsia="Calibri"/>
          <w:sz w:val="27"/>
          <w:szCs w:val="27"/>
          <w:lang w:eastAsia="en-US"/>
        </w:rPr>
        <w:t xml:space="preserve">В общем объёме бюджетных расходов </w:t>
      </w:r>
      <w:r w:rsidR="000E7AC3" w:rsidRPr="00A9400F">
        <w:rPr>
          <w:rFonts w:eastAsia="Calibri"/>
          <w:sz w:val="27"/>
          <w:szCs w:val="27"/>
          <w:lang w:eastAsia="en-US"/>
        </w:rPr>
        <w:t>в 201</w:t>
      </w:r>
      <w:r w:rsidR="005731FB" w:rsidRPr="00A9400F">
        <w:rPr>
          <w:rFonts w:eastAsia="Calibri"/>
          <w:sz w:val="27"/>
          <w:szCs w:val="27"/>
          <w:lang w:eastAsia="en-US"/>
        </w:rPr>
        <w:t>5</w:t>
      </w:r>
      <w:r w:rsidR="000E7AC3" w:rsidRPr="00A9400F">
        <w:rPr>
          <w:rFonts w:eastAsia="Calibri"/>
          <w:sz w:val="27"/>
          <w:szCs w:val="27"/>
          <w:lang w:eastAsia="en-US"/>
        </w:rPr>
        <w:t xml:space="preserve"> году </w:t>
      </w:r>
      <w:r w:rsidRPr="00A9400F">
        <w:rPr>
          <w:rFonts w:eastAsia="Calibri"/>
          <w:sz w:val="27"/>
          <w:szCs w:val="27"/>
          <w:lang w:eastAsia="en-US"/>
        </w:rPr>
        <w:t xml:space="preserve">на долю расходов, осуществляемых программно-целевым методом, приходится </w:t>
      </w:r>
      <w:r w:rsidR="005731FB" w:rsidRPr="00A9400F">
        <w:rPr>
          <w:rFonts w:eastAsia="Calibri"/>
          <w:sz w:val="27"/>
          <w:szCs w:val="27"/>
          <w:lang w:eastAsia="en-US"/>
        </w:rPr>
        <w:t xml:space="preserve">96,26% (в 2014 году – </w:t>
      </w:r>
      <w:r w:rsidRPr="00A9400F">
        <w:rPr>
          <w:rFonts w:eastAsia="Calibri"/>
          <w:sz w:val="27"/>
          <w:szCs w:val="27"/>
          <w:lang w:eastAsia="en-US"/>
        </w:rPr>
        <w:t>95,54%</w:t>
      </w:r>
      <w:r w:rsidR="005731FB" w:rsidRPr="00A9400F">
        <w:rPr>
          <w:rFonts w:eastAsia="Calibri"/>
          <w:sz w:val="27"/>
          <w:szCs w:val="27"/>
          <w:lang w:eastAsia="en-US"/>
        </w:rPr>
        <w:t>)</w:t>
      </w:r>
      <w:r w:rsidRPr="00A9400F">
        <w:rPr>
          <w:rFonts w:eastAsia="Calibri"/>
          <w:sz w:val="27"/>
          <w:szCs w:val="27"/>
          <w:lang w:eastAsia="en-US"/>
        </w:rPr>
        <w:t>.</w:t>
      </w:r>
    </w:p>
    <w:p w:rsidR="008E3185" w:rsidRPr="008E3185" w:rsidRDefault="000E7AC3" w:rsidP="001B3EFD">
      <w:pPr>
        <w:widowControl w:val="0"/>
        <w:tabs>
          <w:tab w:val="left" w:pos="9000"/>
        </w:tabs>
        <w:spacing w:before="60" w:after="6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4. </w:t>
      </w:r>
      <w:r w:rsidR="008E3185" w:rsidRPr="008E3185">
        <w:rPr>
          <w:rFonts w:eastAsia="Calibri"/>
          <w:b/>
          <w:sz w:val="27"/>
          <w:szCs w:val="27"/>
          <w:lang w:eastAsia="en-US"/>
        </w:rPr>
        <w:t>Анализ состояния дебиторской и кредиторской задолженности</w:t>
      </w:r>
    </w:p>
    <w:p w:rsidR="008E3185" w:rsidRPr="008E3185" w:rsidRDefault="008E3185" w:rsidP="00A9400F">
      <w:pPr>
        <w:widowControl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>Ба</w:t>
      </w:r>
      <w:r w:rsidRPr="008E3185">
        <w:rPr>
          <w:sz w:val="27"/>
          <w:szCs w:val="27"/>
        </w:rPr>
        <w:t xml:space="preserve">ланса </w:t>
      </w:r>
      <w:r>
        <w:rPr>
          <w:sz w:val="27"/>
          <w:szCs w:val="27"/>
        </w:rPr>
        <w:t xml:space="preserve">исполнения консолидированного бюджета субъекта </w:t>
      </w:r>
      <w:r w:rsidR="008B760B">
        <w:rPr>
          <w:sz w:val="27"/>
          <w:szCs w:val="27"/>
        </w:rPr>
        <w:t>РФ</w:t>
      </w:r>
      <w:r>
        <w:rPr>
          <w:sz w:val="27"/>
          <w:szCs w:val="27"/>
        </w:rPr>
        <w:t xml:space="preserve"> и бюджета территориального государственного внебюджетного фонда</w:t>
      </w:r>
      <w:r w:rsidR="008B760B">
        <w:rPr>
          <w:sz w:val="27"/>
          <w:szCs w:val="27"/>
        </w:rPr>
        <w:t xml:space="preserve"> (</w:t>
      </w:r>
      <w:r w:rsidRPr="008E3185">
        <w:rPr>
          <w:sz w:val="27"/>
          <w:szCs w:val="27"/>
        </w:rPr>
        <w:t>ф.0503320</w:t>
      </w:r>
      <w:r w:rsidR="008B760B">
        <w:rPr>
          <w:sz w:val="27"/>
          <w:szCs w:val="27"/>
        </w:rPr>
        <w:t>)</w:t>
      </w:r>
      <w:r w:rsidR="0053022E">
        <w:rPr>
          <w:sz w:val="27"/>
          <w:szCs w:val="27"/>
        </w:rPr>
        <w:t xml:space="preserve"> по состоянию на 01.01.2016г</w:t>
      </w:r>
      <w:r w:rsidRPr="008E3185">
        <w:rPr>
          <w:sz w:val="27"/>
          <w:szCs w:val="27"/>
        </w:rPr>
        <w:t>. дебиторская задолженность (с уч</w:t>
      </w:r>
      <w:r w:rsidR="000E7AC3">
        <w:rPr>
          <w:sz w:val="27"/>
          <w:szCs w:val="27"/>
        </w:rPr>
        <w:t>ё</w:t>
      </w:r>
      <w:r w:rsidRPr="008E3185">
        <w:rPr>
          <w:sz w:val="27"/>
          <w:szCs w:val="27"/>
        </w:rPr>
        <w:t xml:space="preserve">том задолженности казенных учреждений) составила </w:t>
      </w:r>
      <w:r w:rsidR="0053022E">
        <w:rPr>
          <w:sz w:val="27"/>
          <w:szCs w:val="27"/>
        </w:rPr>
        <w:t>73 306,4</w:t>
      </w:r>
      <w:r w:rsidRPr="008E3185">
        <w:rPr>
          <w:sz w:val="27"/>
          <w:szCs w:val="27"/>
        </w:rPr>
        <w:t xml:space="preserve"> </w:t>
      </w:r>
      <w:proofErr w:type="spellStart"/>
      <w:r w:rsidRPr="008E3185">
        <w:rPr>
          <w:sz w:val="27"/>
          <w:szCs w:val="27"/>
        </w:rPr>
        <w:t>тыс</w:t>
      </w:r>
      <w:proofErr w:type="gramStart"/>
      <w:r w:rsidRPr="008E3185">
        <w:rPr>
          <w:sz w:val="27"/>
          <w:szCs w:val="27"/>
        </w:rPr>
        <w:t>.р</w:t>
      </w:r>
      <w:proofErr w:type="gramEnd"/>
      <w:r w:rsidRPr="008E3185">
        <w:rPr>
          <w:sz w:val="27"/>
          <w:szCs w:val="27"/>
        </w:rPr>
        <w:t>уб</w:t>
      </w:r>
      <w:r w:rsidR="008B760B">
        <w:rPr>
          <w:sz w:val="27"/>
          <w:szCs w:val="27"/>
        </w:rPr>
        <w:t>лей</w:t>
      </w:r>
      <w:proofErr w:type="spellEnd"/>
      <w:r w:rsidR="0053022E">
        <w:rPr>
          <w:sz w:val="27"/>
          <w:szCs w:val="27"/>
        </w:rPr>
        <w:t>,</w:t>
      </w:r>
      <w:r w:rsidRPr="008E3185">
        <w:rPr>
          <w:sz w:val="27"/>
          <w:szCs w:val="27"/>
        </w:rPr>
        <w:t xml:space="preserve"> кредиторская задолженность – </w:t>
      </w:r>
      <w:r w:rsidR="0053022E">
        <w:rPr>
          <w:sz w:val="27"/>
          <w:szCs w:val="27"/>
        </w:rPr>
        <w:t>322 761,8</w:t>
      </w:r>
      <w:r w:rsidRPr="008E3185">
        <w:rPr>
          <w:sz w:val="27"/>
          <w:szCs w:val="27"/>
        </w:rPr>
        <w:t xml:space="preserve"> </w:t>
      </w:r>
      <w:proofErr w:type="spellStart"/>
      <w:r w:rsidRPr="008E3185">
        <w:rPr>
          <w:sz w:val="27"/>
          <w:szCs w:val="27"/>
        </w:rPr>
        <w:t>тыс.руб</w:t>
      </w:r>
      <w:r w:rsidR="008B760B">
        <w:rPr>
          <w:sz w:val="27"/>
          <w:szCs w:val="27"/>
        </w:rPr>
        <w:t>лей</w:t>
      </w:r>
      <w:proofErr w:type="spellEnd"/>
      <w:r w:rsidR="008B760B">
        <w:rPr>
          <w:sz w:val="27"/>
          <w:szCs w:val="27"/>
        </w:rPr>
        <w:t>.</w:t>
      </w:r>
    </w:p>
    <w:p w:rsidR="008E3185" w:rsidRDefault="0053022E" w:rsidP="00A9400F">
      <w:pPr>
        <w:widowControl w:val="0"/>
        <w:spacing w:after="60"/>
        <w:ind w:firstLine="709"/>
        <w:jc w:val="both"/>
        <w:rPr>
          <w:sz w:val="27"/>
          <w:szCs w:val="27"/>
        </w:rPr>
      </w:pPr>
      <w:r w:rsidRPr="0042040F">
        <w:rPr>
          <w:b/>
          <w:i/>
          <w:sz w:val="27"/>
          <w:szCs w:val="27"/>
        </w:rPr>
        <w:t>Дебиторская задолженность</w:t>
      </w:r>
      <w:r>
        <w:rPr>
          <w:sz w:val="27"/>
          <w:szCs w:val="27"/>
        </w:rPr>
        <w:t xml:space="preserve"> </w:t>
      </w:r>
      <w:r w:rsidR="008E3185" w:rsidRPr="008E3185">
        <w:rPr>
          <w:sz w:val="27"/>
          <w:szCs w:val="27"/>
        </w:rPr>
        <w:t>(без учета задолженности по счету 020500000 «Расчеты по доходам») по состоянию на 01.01.201</w:t>
      </w:r>
      <w:r>
        <w:rPr>
          <w:sz w:val="27"/>
          <w:szCs w:val="27"/>
        </w:rPr>
        <w:t>6</w:t>
      </w:r>
      <w:r w:rsidR="008E3185" w:rsidRPr="008E3185">
        <w:rPr>
          <w:sz w:val="27"/>
          <w:szCs w:val="27"/>
        </w:rPr>
        <w:t xml:space="preserve">г. сложилась в сумме </w:t>
      </w:r>
      <w:r>
        <w:rPr>
          <w:sz w:val="27"/>
          <w:szCs w:val="27"/>
        </w:rPr>
        <w:t>18 683,2</w:t>
      </w:r>
      <w:r w:rsidR="008E3185" w:rsidRPr="008E3185">
        <w:rPr>
          <w:sz w:val="27"/>
          <w:szCs w:val="27"/>
        </w:rPr>
        <w:t xml:space="preserve"> </w:t>
      </w:r>
      <w:proofErr w:type="spellStart"/>
      <w:r w:rsidR="008E3185" w:rsidRPr="008E3185">
        <w:rPr>
          <w:sz w:val="27"/>
          <w:szCs w:val="27"/>
        </w:rPr>
        <w:t>тыс</w:t>
      </w:r>
      <w:proofErr w:type="gramStart"/>
      <w:r w:rsidR="008E3185" w:rsidRPr="008E3185">
        <w:rPr>
          <w:sz w:val="27"/>
          <w:szCs w:val="27"/>
        </w:rPr>
        <w:t>.р</w:t>
      </w:r>
      <w:proofErr w:type="gramEnd"/>
      <w:r w:rsidR="008E3185" w:rsidRPr="008E3185">
        <w:rPr>
          <w:sz w:val="27"/>
          <w:szCs w:val="27"/>
        </w:rPr>
        <w:t>уб</w:t>
      </w:r>
      <w:r w:rsidR="008B760B">
        <w:rPr>
          <w:sz w:val="27"/>
          <w:szCs w:val="27"/>
        </w:rPr>
        <w:t>лей</w:t>
      </w:r>
      <w:proofErr w:type="spellEnd"/>
      <w:r w:rsidR="008E3185" w:rsidRPr="008E3185">
        <w:rPr>
          <w:sz w:val="27"/>
          <w:szCs w:val="27"/>
        </w:rPr>
        <w:t xml:space="preserve"> и в сравнении с началом 201</w:t>
      </w:r>
      <w:r>
        <w:rPr>
          <w:sz w:val="27"/>
          <w:szCs w:val="27"/>
        </w:rPr>
        <w:t>5</w:t>
      </w:r>
      <w:r w:rsidR="008E3185" w:rsidRPr="008E3185">
        <w:rPr>
          <w:sz w:val="27"/>
          <w:szCs w:val="27"/>
        </w:rPr>
        <w:t xml:space="preserve">г. </w:t>
      </w:r>
      <w:r>
        <w:rPr>
          <w:sz w:val="27"/>
          <w:szCs w:val="27"/>
        </w:rPr>
        <w:t xml:space="preserve">увеличилась в 6 раз </w:t>
      </w:r>
      <w:r w:rsidR="008E3185" w:rsidRPr="008E3185">
        <w:rPr>
          <w:sz w:val="27"/>
          <w:szCs w:val="27"/>
        </w:rPr>
        <w:t xml:space="preserve">или на </w:t>
      </w:r>
      <w:r>
        <w:rPr>
          <w:sz w:val="27"/>
          <w:szCs w:val="27"/>
        </w:rPr>
        <w:t>15 631,9</w:t>
      </w:r>
      <w:r w:rsidR="008E3185" w:rsidRPr="008E3185">
        <w:rPr>
          <w:sz w:val="27"/>
          <w:szCs w:val="27"/>
        </w:rPr>
        <w:t xml:space="preserve"> </w:t>
      </w:r>
      <w:proofErr w:type="spellStart"/>
      <w:r w:rsidR="008E3185" w:rsidRPr="008E3185">
        <w:rPr>
          <w:sz w:val="27"/>
          <w:szCs w:val="27"/>
        </w:rPr>
        <w:t>тыс.руб</w:t>
      </w:r>
      <w:r w:rsidR="008B760B">
        <w:rPr>
          <w:sz w:val="27"/>
          <w:szCs w:val="27"/>
        </w:rPr>
        <w:t>лей</w:t>
      </w:r>
      <w:proofErr w:type="spellEnd"/>
      <w:r w:rsidR="008E3185" w:rsidRPr="008E3185">
        <w:rPr>
          <w:sz w:val="27"/>
          <w:szCs w:val="27"/>
        </w:rPr>
        <w:t xml:space="preserve"> (на 01.01.201</w:t>
      </w:r>
      <w:r>
        <w:rPr>
          <w:sz w:val="27"/>
          <w:szCs w:val="27"/>
        </w:rPr>
        <w:t>5</w:t>
      </w:r>
      <w:r w:rsidR="008E3185" w:rsidRPr="008E3185">
        <w:rPr>
          <w:sz w:val="27"/>
          <w:szCs w:val="27"/>
        </w:rPr>
        <w:t xml:space="preserve">г. – </w:t>
      </w:r>
      <w:r>
        <w:rPr>
          <w:sz w:val="27"/>
          <w:szCs w:val="27"/>
        </w:rPr>
        <w:t>3 051,3</w:t>
      </w:r>
      <w:r w:rsidR="008B760B">
        <w:rPr>
          <w:sz w:val="27"/>
          <w:szCs w:val="27"/>
        </w:rPr>
        <w:t xml:space="preserve"> </w:t>
      </w:r>
      <w:proofErr w:type="spellStart"/>
      <w:r w:rsidR="008E3185" w:rsidRPr="008E3185">
        <w:rPr>
          <w:sz w:val="27"/>
          <w:szCs w:val="27"/>
        </w:rPr>
        <w:t>тыс.руб</w:t>
      </w:r>
      <w:r w:rsidR="008B760B">
        <w:rPr>
          <w:sz w:val="27"/>
          <w:szCs w:val="27"/>
        </w:rPr>
        <w:t>лей</w:t>
      </w:r>
      <w:proofErr w:type="spellEnd"/>
      <w:r w:rsidR="008E3185" w:rsidRPr="008E3185">
        <w:rPr>
          <w:sz w:val="27"/>
          <w:szCs w:val="27"/>
        </w:rPr>
        <w:t>)</w:t>
      </w:r>
      <w:r w:rsidR="00AA281D">
        <w:rPr>
          <w:sz w:val="27"/>
          <w:szCs w:val="27"/>
        </w:rPr>
        <w:t>,</w:t>
      </w:r>
      <w:r w:rsidR="008E3185" w:rsidRPr="008E3185">
        <w:rPr>
          <w:sz w:val="27"/>
          <w:szCs w:val="27"/>
        </w:rPr>
        <w:t xml:space="preserve"> в основном</w:t>
      </w:r>
      <w:r w:rsidR="00AA281D">
        <w:rPr>
          <w:sz w:val="27"/>
          <w:szCs w:val="27"/>
        </w:rPr>
        <w:t>,</w:t>
      </w:r>
      <w:r w:rsidR="008E3185" w:rsidRPr="008E3185">
        <w:rPr>
          <w:sz w:val="27"/>
          <w:szCs w:val="27"/>
        </w:rPr>
        <w:t xml:space="preserve"> за сч</w:t>
      </w:r>
      <w:r w:rsidR="008B760B">
        <w:rPr>
          <w:sz w:val="27"/>
          <w:szCs w:val="27"/>
        </w:rPr>
        <w:t>ё</w:t>
      </w:r>
      <w:r w:rsidR="008E3185" w:rsidRPr="008E3185">
        <w:rPr>
          <w:sz w:val="27"/>
          <w:szCs w:val="27"/>
        </w:rPr>
        <w:t xml:space="preserve">т </w:t>
      </w:r>
      <w:r>
        <w:rPr>
          <w:sz w:val="27"/>
          <w:szCs w:val="27"/>
        </w:rPr>
        <w:t>увеличения</w:t>
      </w:r>
      <w:r w:rsidR="008E3185" w:rsidRPr="008E3185">
        <w:rPr>
          <w:sz w:val="27"/>
          <w:szCs w:val="27"/>
        </w:rPr>
        <w:t xml:space="preserve"> задолженности по выданным авансам, которые составили основную долю дебиторской задолженности как на начало</w:t>
      </w:r>
      <w:r w:rsidR="008B760B">
        <w:rPr>
          <w:sz w:val="27"/>
          <w:szCs w:val="27"/>
        </w:rPr>
        <w:t>,</w:t>
      </w:r>
      <w:r w:rsidR="008E3185" w:rsidRPr="008E3185">
        <w:rPr>
          <w:sz w:val="27"/>
          <w:szCs w:val="27"/>
        </w:rPr>
        <w:t xml:space="preserve"> так и </w:t>
      </w:r>
      <w:proofErr w:type="gramStart"/>
      <w:r w:rsidR="008E3185" w:rsidRPr="008E3185">
        <w:rPr>
          <w:sz w:val="27"/>
          <w:szCs w:val="27"/>
        </w:rPr>
        <w:t>на конец</w:t>
      </w:r>
      <w:proofErr w:type="gramEnd"/>
      <w:r w:rsidR="008E3185" w:rsidRPr="008E3185">
        <w:rPr>
          <w:sz w:val="27"/>
          <w:szCs w:val="27"/>
        </w:rPr>
        <w:t xml:space="preserve"> 201</w:t>
      </w:r>
      <w:r>
        <w:rPr>
          <w:sz w:val="27"/>
          <w:szCs w:val="27"/>
        </w:rPr>
        <w:t>5</w:t>
      </w:r>
      <w:r w:rsidR="008E3185" w:rsidRPr="008E3185">
        <w:rPr>
          <w:sz w:val="27"/>
          <w:szCs w:val="27"/>
        </w:rPr>
        <w:t>г. (</w:t>
      </w:r>
      <w:r>
        <w:rPr>
          <w:sz w:val="27"/>
          <w:szCs w:val="27"/>
        </w:rPr>
        <w:t>98,33% и 99,92% соответственно</w:t>
      </w:r>
      <w:r w:rsidR="008E3185" w:rsidRPr="008E3185">
        <w:rPr>
          <w:sz w:val="27"/>
          <w:szCs w:val="27"/>
        </w:rPr>
        <w:t>).</w:t>
      </w:r>
    </w:p>
    <w:p w:rsidR="0042040F" w:rsidRPr="0042040F" w:rsidRDefault="0042040F" w:rsidP="0042040F">
      <w:pPr>
        <w:widowControl w:val="0"/>
        <w:spacing w:after="60"/>
        <w:ind w:firstLine="709"/>
        <w:jc w:val="right"/>
        <w:rPr>
          <w:sz w:val="18"/>
          <w:szCs w:val="18"/>
        </w:rPr>
      </w:pPr>
      <w:r w:rsidRPr="0042040F">
        <w:rPr>
          <w:sz w:val="18"/>
          <w:szCs w:val="18"/>
        </w:rPr>
        <w:t>(</w:t>
      </w:r>
      <w:proofErr w:type="spellStart"/>
      <w:r w:rsidRPr="0042040F">
        <w:rPr>
          <w:sz w:val="18"/>
          <w:szCs w:val="18"/>
        </w:rPr>
        <w:t>тыс</w:t>
      </w:r>
      <w:proofErr w:type="gramStart"/>
      <w:r w:rsidRPr="0042040F">
        <w:rPr>
          <w:sz w:val="18"/>
          <w:szCs w:val="18"/>
        </w:rPr>
        <w:t>.р</w:t>
      </w:r>
      <w:proofErr w:type="gramEnd"/>
      <w:r w:rsidRPr="0042040F">
        <w:rPr>
          <w:sz w:val="18"/>
          <w:szCs w:val="18"/>
        </w:rPr>
        <w:t>ублей</w:t>
      </w:r>
      <w:proofErr w:type="spellEnd"/>
      <w:r w:rsidRPr="0042040F">
        <w:rPr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00"/>
        <w:gridCol w:w="1800"/>
        <w:gridCol w:w="1362"/>
      </w:tblGrid>
      <w:tr w:rsidR="0053022E" w:rsidRPr="0053022E" w:rsidTr="004A3F2E">
        <w:tc>
          <w:tcPr>
            <w:tcW w:w="4500" w:type="dxa"/>
            <w:vMerge w:val="restart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Виды дебиторской задолженности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Изменение</w:t>
            </w:r>
            <w:proofErr w:type="gramStart"/>
            <w:r w:rsidRPr="0053022E">
              <w:rPr>
                <w:sz w:val="22"/>
                <w:szCs w:val="22"/>
              </w:rPr>
              <w:t xml:space="preserve"> (+,-)</w:t>
            </w:r>
            <w:proofErr w:type="gramEnd"/>
          </w:p>
        </w:tc>
      </w:tr>
      <w:tr w:rsidR="0053022E" w:rsidRPr="0053022E" w:rsidTr="004A3F2E">
        <w:tc>
          <w:tcPr>
            <w:tcW w:w="4500" w:type="dxa"/>
            <w:vMerge/>
            <w:shd w:val="clear" w:color="auto" w:fill="auto"/>
          </w:tcPr>
          <w:p w:rsidR="0053022E" w:rsidRPr="0053022E" w:rsidRDefault="0053022E" w:rsidP="0053022E">
            <w:pPr>
              <w:widowControl w:val="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на 01.01.2015г.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на 01.01.2016г.</w:t>
            </w:r>
          </w:p>
        </w:tc>
        <w:tc>
          <w:tcPr>
            <w:tcW w:w="1362" w:type="dxa"/>
            <w:vMerge/>
            <w:shd w:val="clear" w:color="auto" w:fill="auto"/>
          </w:tcPr>
          <w:p w:rsidR="0053022E" w:rsidRPr="0053022E" w:rsidRDefault="0053022E" w:rsidP="0053022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3022E" w:rsidRPr="0053022E" w:rsidTr="0042040F">
        <w:trPr>
          <w:trHeight w:val="289"/>
        </w:trPr>
        <w:tc>
          <w:tcPr>
            <w:tcW w:w="4500" w:type="dxa"/>
            <w:shd w:val="clear" w:color="auto" w:fill="auto"/>
          </w:tcPr>
          <w:p w:rsidR="0053022E" w:rsidRPr="0053022E" w:rsidRDefault="0053022E" w:rsidP="0042040F">
            <w:pPr>
              <w:widowControl w:val="0"/>
              <w:jc w:val="both"/>
              <w:rPr>
                <w:color w:val="0000FF"/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Расчеты по выданным авансам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42040F" w:rsidP="0042040F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42040F" w:rsidP="0042040F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18 668,6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3022E" w:rsidRPr="0053022E" w:rsidRDefault="00454F84" w:rsidP="0042040F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+15 668,2</w:t>
            </w:r>
          </w:p>
        </w:tc>
      </w:tr>
      <w:tr w:rsidR="0053022E" w:rsidRPr="0053022E" w:rsidTr="004A3F2E">
        <w:tc>
          <w:tcPr>
            <w:tcW w:w="4500" w:type="dxa"/>
            <w:shd w:val="clear" w:color="auto" w:fill="auto"/>
          </w:tcPr>
          <w:p w:rsidR="0053022E" w:rsidRPr="0053022E" w:rsidRDefault="0042040F" w:rsidP="0042040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53022E" w:rsidP="0042040F">
            <w:pPr>
              <w:widowControl w:val="0"/>
              <w:jc w:val="right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0,4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53022E" w:rsidP="0042040F">
            <w:pPr>
              <w:widowControl w:val="0"/>
              <w:jc w:val="right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3022E" w:rsidRPr="0053022E" w:rsidRDefault="0053022E" w:rsidP="0042040F">
            <w:pPr>
              <w:widowControl w:val="0"/>
              <w:jc w:val="right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+0,6</w:t>
            </w:r>
          </w:p>
        </w:tc>
      </w:tr>
      <w:tr w:rsidR="0053022E" w:rsidRPr="0053022E" w:rsidTr="004A3F2E">
        <w:tc>
          <w:tcPr>
            <w:tcW w:w="4500" w:type="dxa"/>
            <w:shd w:val="clear" w:color="auto" w:fill="auto"/>
          </w:tcPr>
          <w:p w:rsidR="0053022E" w:rsidRPr="0053022E" w:rsidRDefault="0053022E" w:rsidP="0042040F">
            <w:pPr>
              <w:widowControl w:val="0"/>
              <w:jc w:val="both"/>
              <w:rPr>
                <w:sz w:val="22"/>
                <w:szCs w:val="22"/>
              </w:rPr>
            </w:pPr>
            <w:r w:rsidRPr="0053022E">
              <w:rPr>
                <w:iCs/>
              </w:rPr>
              <w:t>Расчеты по платежам в бюджеты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53022E" w:rsidP="0042040F">
            <w:pPr>
              <w:widowControl w:val="0"/>
              <w:jc w:val="right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50,5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53022E" w:rsidP="0042040F">
            <w:pPr>
              <w:widowControl w:val="0"/>
              <w:jc w:val="right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13,6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3022E" w:rsidRPr="0053022E" w:rsidRDefault="0053022E" w:rsidP="00F73FF3">
            <w:pPr>
              <w:widowControl w:val="0"/>
              <w:jc w:val="right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-</w:t>
            </w:r>
            <w:r w:rsidR="00F73FF3">
              <w:rPr>
                <w:sz w:val="22"/>
                <w:szCs w:val="22"/>
              </w:rPr>
              <w:t>36,9</w:t>
            </w:r>
          </w:p>
        </w:tc>
      </w:tr>
      <w:tr w:rsidR="0053022E" w:rsidRPr="0053022E" w:rsidTr="004A3F2E">
        <w:tc>
          <w:tcPr>
            <w:tcW w:w="4500" w:type="dxa"/>
            <w:shd w:val="clear" w:color="auto" w:fill="auto"/>
          </w:tcPr>
          <w:p w:rsidR="0053022E" w:rsidRPr="0053022E" w:rsidRDefault="0053022E" w:rsidP="0053022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022E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42040F" w:rsidP="0053022E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3 051,3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42040F" w:rsidP="0053022E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454F84">
              <w:rPr>
                <w:b/>
                <w:sz w:val="22"/>
                <w:szCs w:val="22"/>
              </w:rPr>
              <w:t> 683,2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3022E" w:rsidRPr="0053022E" w:rsidRDefault="00454F84" w:rsidP="0053022E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+15 631,9</w:t>
            </w:r>
          </w:p>
        </w:tc>
      </w:tr>
    </w:tbl>
    <w:p w:rsidR="0053022E" w:rsidRPr="0053022E" w:rsidRDefault="0053022E" w:rsidP="00A9400F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53022E">
        <w:rPr>
          <w:sz w:val="27"/>
          <w:szCs w:val="27"/>
        </w:rPr>
        <w:t>Основная сумма дебиторской задолженности по выданным авансам на 01.01.2016г. сложилась в результате</w:t>
      </w:r>
      <w:r w:rsidRPr="0053022E">
        <w:rPr>
          <w:color w:val="0000FF"/>
          <w:sz w:val="27"/>
          <w:szCs w:val="27"/>
        </w:rPr>
        <w:t xml:space="preserve"> </w:t>
      </w:r>
      <w:r w:rsidRPr="0053022E">
        <w:rPr>
          <w:sz w:val="27"/>
          <w:szCs w:val="27"/>
        </w:rPr>
        <w:t>предварительной</w:t>
      </w:r>
      <w:r w:rsidRPr="0053022E">
        <w:rPr>
          <w:color w:val="0000FF"/>
          <w:sz w:val="27"/>
          <w:szCs w:val="27"/>
        </w:rPr>
        <w:t xml:space="preserve"> </w:t>
      </w:r>
      <w:r w:rsidRPr="0053022E">
        <w:rPr>
          <w:sz w:val="27"/>
          <w:szCs w:val="27"/>
        </w:rPr>
        <w:t>оплаты по муниципальным контрактам на приобретение жилых помещений в муниципальную собственность путем долевого участия в строительстве многоквартирных домов в целях обеспечения жилыми помещениями детей-сирот и детей, оставшихся без попечения родителей (</w:t>
      </w:r>
      <w:r w:rsidR="0042040F">
        <w:rPr>
          <w:sz w:val="27"/>
          <w:szCs w:val="27"/>
        </w:rPr>
        <w:t>10 650,0</w:t>
      </w:r>
      <w:r w:rsidRPr="0053022E">
        <w:rPr>
          <w:sz w:val="27"/>
          <w:szCs w:val="27"/>
        </w:rPr>
        <w:t xml:space="preserve"> </w:t>
      </w:r>
      <w:proofErr w:type="spellStart"/>
      <w:r w:rsidRPr="0053022E">
        <w:rPr>
          <w:sz w:val="27"/>
          <w:szCs w:val="27"/>
        </w:rPr>
        <w:t>тыс</w:t>
      </w:r>
      <w:proofErr w:type="gramStart"/>
      <w:r w:rsidRPr="0053022E">
        <w:rPr>
          <w:sz w:val="27"/>
          <w:szCs w:val="27"/>
        </w:rPr>
        <w:t>.р</w:t>
      </w:r>
      <w:proofErr w:type="gramEnd"/>
      <w:r w:rsidRPr="0053022E">
        <w:rPr>
          <w:sz w:val="27"/>
          <w:szCs w:val="27"/>
        </w:rPr>
        <w:t>уб</w:t>
      </w:r>
      <w:r w:rsidR="0042040F">
        <w:rPr>
          <w:sz w:val="27"/>
          <w:szCs w:val="27"/>
        </w:rPr>
        <w:t>лей</w:t>
      </w:r>
      <w:proofErr w:type="spellEnd"/>
      <w:r w:rsidRPr="0053022E">
        <w:rPr>
          <w:sz w:val="27"/>
          <w:szCs w:val="27"/>
        </w:rPr>
        <w:t xml:space="preserve">), по осуществлению технологического присоединения </w:t>
      </w:r>
      <w:proofErr w:type="spellStart"/>
      <w:r w:rsidRPr="0053022E">
        <w:rPr>
          <w:sz w:val="27"/>
          <w:szCs w:val="27"/>
        </w:rPr>
        <w:t>энергопринимающих</w:t>
      </w:r>
      <w:proofErr w:type="spellEnd"/>
      <w:r w:rsidRPr="0053022E">
        <w:rPr>
          <w:sz w:val="27"/>
          <w:szCs w:val="27"/>
        </w:rPr>
        <w:t xml:space="preserve"> устройств (</w:t>
      </w:r>
      <w:r w:rsidR="0042040F">
        <w:rPr>
          <w:sz w:val="27"/>
          <w:szCs w:val="27"/>
        </w:rPr>
        <w:t>6 528,4</w:t>
      </w:r>
      <w:r w:rsidRPr="0053022E">
        <w:rPr>
          <w:sz w:val="27"/>
          <w:szCs w:val="27"/>
        </w:rPr>
        <w:t xml:space="preserve"> </w:t>
      </w:r>
      <w:proofErr w:type="spellStart"/>
      <w:r w:rsidRPr="0053022E">
        <w:rPr>
          <w:sz w:val="27"/>
          <w:szCs w:val="27"/>
        </w:rPr>
        <w:t>тыс.руб</w:t>
      </w:r>
      <w:r w:rsidR="0042040F">
        <w:rPr>
          <w:sz w:val="27"/>
          <w:szCs w:val="27"/>
        </w:rPr>
        <w:t>лей</w:t>
      </w:r>
      <w:proofErr w:type="spellEnd"/>
      <w:r w:rsidRPr="0053022E">
        <w:rPr>
          <w:sz w:val="27"/>
          <w:szCs w:val="27"/>
        </w:rPr>
        <w:t>).</w:t>
      </w:r>
    </w:p>
    <w:p w:rsidR="0053022E" w:rsidRPr="0053022E" w:rsidRDefault="0053022E" w:rsidP="00A9400F">
      <w:pPr>
        <w:widowControl w:val="0"/>
        <w:ind w:firstLine="709"/>
        <w:jc w:val="both"/>
        <w:rPr>
          <w:sz w:val="27"/>
          <w:szCs w:val="27"/>
        </w:rPr>
      </w:pPr>
      <w:r w:rsidRPr="0053022E">
        <w:rPr>
          <w:sz w:val="27"/>
          <w:szCs w:val="27"/>
        </w:rPr>
        <w:t xml:space="preserve">Незначительную долю (0,9% или 172,4 </w:t>
      </w:r>
      <w:proofErr w:type="spellStart"/>
      <w:r w:rsidR="0042040F">
        <w:rPr>
          <w:sz w:val="27"/>
          <w:szCs w:val="27"/>
        </w:rPr>
        <w:t>тыс</w:t>
      </w:r>
      <w:proofErr w:type="gramStart"/>
      <w:r w:rsidR="0042040F">
        <w:rPr>
          <w:sz w:val="27"/>
          <w:szCs w:val="27"/>
        </w:rPr>
        <w:t>.р</w:t>
      </w:r>
      <w:proofErr w:type="gramEnd"/>
      <w:r w:rsidR="0042040F">
        <w:rPr>
          <w:sz w:val="27"/>
          <w:szCs w:val="27"/>
        </w:rPr>
        <w:t>ублей</w:t>
      </w:r>
      <w:proofErr w:type="spellEnd"/>
      <w:r w:rsidRPr="0053022E">
        <w:rPr>
          <w:sz w:val="27"/>
          <w:szCs w:val="27"/>
        </w:rPr>
        <w:t xml:space="preserve">) в </w:t>
      </w:r>
      <w:r w:rsidR="0042040F">
        <w:rPr>
          <w:sz w:val="27"/>
          <w:szCs w:val="27"/>
        </w:rPr>
        <w:t xml:space="preserve">общей </w:t>
      </w:r>
      <w:r w:rsidRPr="0053022E">
        <w:rPr>
          <w:sz w:val="27"/>
          <w:szCs w:val="27"/>
        </w:rPr>
        <w:t>сумме дебиторской задолженности по выданным авансам составили авансы по услугам связи, коммунальным услугам и расходы по подписке периодических изданий на 1 полугодие 2016</w:t>
      </w:r>
      <w:r w:rsidR="0042040F">
        <w:rPr>
          <w:sz w:val="27"/>
          <w:szCs w:val="27"/>
        </w:rPr>
        <w:t xml:space="preserve"> года.</w:t>
      </w:r>
    </w:p>
    <w:p w:rsidR="0053022E" w:rsidRPr="0053022E" w:rsidRDefault="0053022E" w:rsidP="00A9400F">
      <w:pPr>
        <w:widowControl w:val="0"/>
        <w:ind w:firstLine="709"/>
        <w:jc w:val="both"/>
        <w:rPr>
          <w:sz w:val="27"/>
          <w:szCs w:val="27"/>
        </w:rPr>
      </w:pPr>
      <w:r w:rsidRPr="0053022E">
        <w:rPr>
          <w:sz w:val="27"/>
          <w:szCs w:val="27"/>
        </w:rPr>
        <w:t>В дебиторской задолженности по расчетам с подотчетными лицами отражены текущие расчеты по суммам, выданным в подотчет на оплату услуг связи, транспортных услуг.</w:t>
      </w:r>
    </w:p>
    <w:p w:rsidR="0053022E" w:rsidRPr="0053022E" w:rsidRDefault="0042040F" w:rsidP="00A9400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53022E" w:rsidRPr="0053022E">
        <w:rPr>
          <w:sz w:val="27"/>
          <w:szCs w:val="27"/>
        </w:rPr>
        <w:t>адолженност</w:t>
      </w:r>
      <w:r>
        <w:rPr>
          <w:sz w:val="27"/>
          <w:szCs w:val="27"/>
        </w:rPr>
        <w:t>ь</w:t>
      </w:r>
      <w:r w:rsidR="0053022E" w:rsidRPr="0053022E">
        <w:rPr>
          <w:sz w:val="27"/>
          <w:szCs w:val="27"/>
        </w:rPr>
        <w:t xml:space="preserve"> по расчетам</w:t>
      </w:r>
      <w:r w:rsidR="0053022E" w:rsidRPr="0053022E">
        <w:rPr>
          <w:i/>
          <w:iCs/>
          <w:sz w:val="27"/>
          <w:szCs w:val="27"/>
        </w:rPr>
        <w:t xml:space="preserve"> </w:t>
      </w:r>
      <w:r w:rsidR="0053022E" w:rsidRPr="0053022E">
        <w:rPr>
          <w:iCs/>
          <w:sz w:val="27"/>
          <w:szCs w:val="27"/>
        </w:rPr>
        <w:t xml:space="preserve">по платежам в бюджеты </w:t>
      </w:r>
      <w:r>
        <w:rPr>
          <w:iCs/>
          <w:sz w:val="27"/>
          <w:szCs w:val="27"/>
        </w:rPr>
        <w:t xml:space="preserve">включает </w:t>
      </w:r>
      <w:r w:rsidR="0053022E" w:rsidRPr="0053022E">
        <w:rPr>
          <w:iCs/>
          <w:sz w:val="27"/>
          <w:szCs w:val="27"/>
        </w:rPr>
        <w:t>задолжен</w:t>
      </w:r>
      <w:r>
        <w:rPr>
          <w:iCs/>
          <w:sz w:val="27"/>
          <w:szCs w:val="27"/>
        </w:rPr>
        <w:t xml:space="preserve">ность за Фондом социального страхования РФ </w:t>
      </w:r>
      <w:r w:rsidR="0053022E" w:rsidRPr="0053022E">
        <w:rPr>
          <w:iCs/>
          <w:sz w:val="27"/>
          <w:szCs w:val="27"/>
        </w:rPr>
        <w:t xml:space="preserve">в результате </w:t>
      </w:r>
      <w:r w:rsidR="0053022E" w:rsidRPr="0053022E">
        <w:rPr>
          <w:iCs/>
          <w:sz w:val="27"/>
          <w:szCs w:val="27"/>
        </w:rPr>
        <w:lastRenderedPageBreak/>
        <w:t>превышения расходов над суммой начисленного взноса на сумму 10,3</w:t>
      </w:r>
      <w:r>
        <w:rPr>
          <w:iCs/>
          <w:sz w:val="27"/>
          <w:szCs w:val="27"/>
        </w:rPr>
        <w:t xml:space="preserve"> </w:t>
      </w:r>
      <w:proofErr w:type="spellStart"/>
      <w:r>
        <w:rPr>
          <w:iCs/>
          <w:sz w:val="27"/>
          <w:szCs w:val="27"/>
        </w:rPr>
        <w:t>тыс</w:t>
      </w:r>
      <w:proofErr w:type="gramStart"/>
      <w:r>
        <w:rPr>
          <w:iCs/>
          <w:sz w:val="27"/>
          <w:szCs w:val="27"/>
        </w:rPr>
        <w:t>.р</w:t>
      </w:r>
      <w:proofErr w:type="gramEnd"/>
      <w:r>
        <w:rPr>
          <w:iCs/>
          <w:sz w:val="27"/>
          <w:szCs w:val="27"/>
        </w:rPr>
        <w:t>ублей</w:t>
      </w:r>
      <w:proofErr w:type="spellEnd"/>
      <w:r w:rsidR="0053022E" w:rsidRPr="0053022E">
        <w:rPr>
          <w:iCs/>
          <w:sz w:val="27"/>
          <w:szCs w:val="27"/>
        </w:rPr>
        <w:t>, переплат</w:t>
      </w:r>
      <w:r>
        <w:rPr>
          <w:iCs/>
          <w:sz w:val="27"/>
          <w:szCs w:val="27"/>
        </w:rPr>
        <w:t>у</w:t>
      </w:r>
      <w:r w:rsidR="0053022E" w:rsidRPr="0053022E">
        <w:rPr>
          <w:iCs/>
          <w:sz w:val="27"/>
          <w:szCs w:val="27"/>
        </w:rPr>
        <w:t xml:space="preserve"> по страховым взносам на социальное, медицинское и пенсионное страхование </w:t>
      </w:r>
      <w:r>
        <w:rPr>
          <w:iCs/>
          <w:sz w:val="27"/>
          <w:szCs w:val="27"/>
        </w:rPr>
        <w:t xml:space="preserve">в сумме 3,3 </w:t>
      </w:r>
      <w:proofErr w:type="spellStart"/>
      <w:r>
        <w:rPr>
          <w:iCs/>
          <w:sz w:val="27"/>
          <w:szCs w:val="27"/>
        </w:rPr>
        <w:t>тыс.рублей</w:t>
      </w:r>
      <w:proofErr w:type="spellEnd"/>
      <w:r>
        <w:rPr>
          <w:iCs/>
          <w:sz w:val="27"/>
          <w:szCs w:val="27"/>
        </w:rPr>
        <w:t>.</w:t>
      </w:r>
      <w:r w:rsidR="0053022E" w:rsidRPr="0053022E">
        <w:rPr>
          <w:iCs/>
          <w:sz w:val="27"/>
          <w:szCs w:val="27"/>
        </w:rPr>
        <w:t xml:space="preserve"> </w:t>
      </w:r>
    </w:p>
    <w:p w:rsidR="0053022E" w:rsidRPr="0053022E" w:rsidRDefault="0053022E" w:rsidP="00A9400F">
      <w:pPr>
        <w:widowControl w:val="0"/>
        <w:ind w:firstLine="709"/>
        <w:jc w:val="both"/>
        <w:rPr>
          <w:sz w:val="27"/>
          <w:szCs w:val="27"/>
        </w:rPr>
      </w:pPr>
      <w:r w:rsidRPr="0053022E">
        <w:rPr>
          <w:b/>
          <w:i/>
          <w:sz w:val="27"/>
          <w:szCs w:val="27"/>
        </w:rPr>
        <w:t>Кредиторская задолженность</w:t>
      </w:r>
      <w:r w:rsidRPr="0053022E">
        <w:rPr>
          <w:sz w:val="27"/>
          <w:szCs w:val="27"/>
        </w:rPr>
        <w:t xml:space="preserve"> в 2015 году уменьшилась на </w:t>
      </w:r>
      <w:r w:rsidR="0042040F">
        <w:rPr>
          <w:sz w:val="27"/>
          <w:szCs w:val="27"/>
        </w:rPr>
        <w:t>26 268,2</w:t>
      </w:r>
      <w:r w:rsidRPr="0053022E">
        <w:rPr>
          <w:sz w:val="27"/>
          <w:szCs w:val="27"/>
        </w:rPr>
        <w:t xml:space="preserve"> </w:t>
      </w:r>
      <w:proofErr w:type="spellStart"/>
      <w:r w:rsidRPr="0053022E">
        <w:rPr>
          <w:sz w:val="27"/>
          <w:szCs w:val="27"/>
        </w:rPr>
        <w:t>тыс</w:t>
      </w:r>
      <w:proofErr w:type="gramStart"/>
      <w:r w:rsidRPr="0053022E">
        <w:rPr>
          <w:sz w:val="27"/>
          <w:szCs w:val="27"/>
        </w:rPr>
        <w:t>.р</w:t>
      </w:r>
      <w:proofErr w:type="gramEnd"/>
      <w:r w:rsidRPr="0053022E">
        <w:rPr>
          <w:sz w:val="27"/>
          <w:szCs w:val="27"/>
        </w:rPr>
        <w:t>уб</w:t>
      </w:r>
      <w:r w:rsidR="0042040F">
        <w:rPr>
          <w:sz w:val="27"/>
          <w:szCs w:val="27"/>
        </w:rPr>
        <w:t>лей</w:t>
      </w:r>
      <w:proofErr w:type="spellEnd"/>
      <w:r w:rsidRPr="0053022E">
        <w:rPr>
          <w:sz w:val="27"/>
          <w:szCs w:val="27"/>
        </w:rPr>
        <w:t xml:space="preserve"> и составила </w:t>
      </w:r>
      <w:r w:rsidR="0042040F">
        <w:rPr>
          <w:sz w:val="27"/>
          <w:szCs w:val="27"/>
        </w:rPr>
        <w:t>322 761,8</w:t>
      </w:r>
      <w:r w:rsidRPr="0053022E">
        <w:rPr>
          <w:sz w:val="27"/>
          <w:szCs w:val="27"/>
        </w:rPr>
        <w:t xml:space="preserve"> </w:t>
      </w:r>
      <w:proofErr w:type="spellStart"/>
      <w:r w:rsidRPr="0053022E">
        <w:rPr>
          <w:sz w:val="27"/>
          <w:szCs w:val="27"/>
        </w:rPr>
        <w:t>тыс.руб</w:t>
      </w:r>
      <w:r w:rsidR="0042040F">
        <w:rPr>
          <w:sz w:val="27"/>
          <w:szCs w:val="27"/>
        </w:rPr>
        <w:t>лей</w:t>
      </w:r>
      <w:proofErr w:type="spellEnd"/>
      <w:r w:rsidRPr="0053022E">
        <w:rPr>
          <w:sz w:val="27"/>
          <w:szCs w:val="27"/>
        </w:rPr>
        <w:t>, в том числе:</w:t>
      </w:r>
    </w:p>
    <w:p w:rsidR="0053022E" w:rsidRPr="0053022E" w:rsidRDefault="0042040F" w:rsidP="0053022E">
      <w:pPr>
        <w:widowControl w:val="0"/>
        <w:ind w:firstLine="709"/>
        <w:jc w:val="right"/>
        <w:rPr>
          <w:sz w:val="18"/>
          <w:szCs w:val="18"/>
        </w:rPr>
      </w:pPr>
      <w:r w:rsidRPr="0042040F">
        <w:rPr>
          <w:sz w:val="18"/>
          <w:szCs w:val="18"/>
        </w:rPr>
        <w:t>(</w:t>
      </w:r>
      <w:proofErr w:type="spellStart"/>
      <w:r w:rsidRPr="0042040F">
        <w:rPr>
          <w:sz w:val="18"/>
          <w:szCs w:val="18"/>
        </w:rPr>
        <w:t>тыс</w:t>
      </w:r>
      <w:proofErr w:type="gramStart"/>
      <w:r w:rsidRPr="0042040F">
        <w:rPr>
          <w:sz w:val="18"/>
          <w:szCs w:val="18"/>
        </w:rPr>
        <w:t>.р</w:t>
      </w:r>
      <w:proofErr w:type="gramEnd"/>
      <w:r w:rsidRPr="0042040F">
        <w:rPr>
          <w:sz w:val="18"/>
          <w:szCs w:val="18"/>
        </w:rPr>
        <w:t>ублей</w:t>
      </w:r>
      <w:proofErr w:type="spellEnd"/>
      <w:r w:rsidR="0053022E" w:rsidRPr="0053022E">
        <w:rPr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00"/>
        <w:gridCol w:w="1914"/>
        <w:gridCol w:w="1248"/>
      </w:tblGrid>
      <w:tr w:rsidR="0053022E" w:rsidRPr="0053022E" w:rsidTr="004A3F2E">
        <w:tc>
          <w:tcPr>
            <w:tcW w:w="4500" w:type="dxa"/>
            <w:vMerge w:val="restart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Виды кредиторской задолженности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Изменение</w:t>
            </w:r>
            <w:proofErr w:type="gramStart"/>
            <w:r w:rsidRPr="0053022E">
              <w:rPr>
                <w:sz w:val="22"/>
                <w:szCs w:val="22"/>
              </w:rPr>
              <w:t xml:space="preserve"> (+,-)</w:t>
            </w:r>
            <w:proofErr w:type="gramEnd"/>
          </w:p>
        </w:tc>
      </w:tr>
      <w:tr w:rsidR="0053022E" w:rsidRPr="0053022E" w:rsidTr="004A3F2E">
        <w:tc>
          <w:tcPr>
            <w:tcW w:w="4500" w:type="dxa"/>
            <w:vMerge/>
            <w:shd w:val="clear" w:color="auto" w:fill="auto"/>
          </w:tcPr>
          <w:p w:rsidR="0053022E" w:rsidRPr="0053022E" w:rsidRDefault="0053022E" w:rsidP="0053022E">
            <w:pPr>
              <w:widowControl w:val="0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на 01.01.2015г.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3022E" w:rsidRPr="0053022E" w:rsidRDefault="0053022E" w:rsidP="0053022E">
            <w:pPr>
              <w:widowControl w:val="0"/>
              <w:jc w:val="center"/>
              <w:rPr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на 01.01.2016г.</w:t>
            </w:r>
          </w:p>
        </w:tc>
        <w:tc>
          <w:tcPr>
            <w:tcW w:w="1248" w:type="dxa"/>
            <w:vMerge/>
            <w:shd w:val="clear" w:color="auto" w:fill="auto"/>
          </w:tcPr>
          <w:p w:rsidR="0053022E" w:rsidRPr="0053022E" w:rsidRDefault="0053022E" w:rsidP="0053022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2040F" w:rsidRPr="00454F84" w:rsidTr="00454F84">
        <w:tc>
          <w:tcPr>
            <w:tcW w:w="4500" w:type="dxa"/>
            <w:shd w:val="clear" w:color="auto" w:fill="auto"/>
          </w:tcPr>
          <w:p w:rsidR="0042040F" w:rsidRPr="00454F84" w:rsidRDefault="0042040F" w:rsidP="0042040F">
            <w:pPr>
              <w:widowControl w:val="0"/>
              <w:jc w:val="both"/>
              <w:rPr>
                <w:color w:val="0000FF"/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По расчетам по доходам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334 039,6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260 882,0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-73 157,6</w:t>
            </w:r>
          </w:p>
        </w:tc>
      </w:tr>
      <w:tr w:rsidR="0042040F" w:rsidRPr="00454F84" w:rsidTr="00454F84">
        <w:tc>
          <w:tcPr>
            <w:tcW w:w="4500" w:type="dxa"/>
            <w:shd w:val="clear" w:color="auto" w:fill="auto"/>
          </w:tcPr>
          <w:p w:rsidR="0042040F" w:rsidRPr="00454F84" w:rsidRDefault="00454F84" w:rsidP="0053022E">
            <w:pPr>
              <w:widowControl w:val="0"/>
              <w:jc w:val="both"/>
              <w:rPr>
                <w:color w:val="0000FF"/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Расчеты с подотчетными лицами по оплате транспортных услуг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42040F" w:rsidRPr="00454F84" w:rsidRDefault="00454F84" w:rsidP="00F73FF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+1,3</w:t>
            </w:r>
          </w:p>
        </w:tc>
      </w:tr>
      <w:tr w:rsidR="0042040F" w:rsidRPr="00454F84" w:rsidTr="00454F84">
        <w:tc>
          <w:tcPr>
            <w:tcW w:w="4500" w:type="dxa"/>
            <w:shd w:val="clear" w:color="auto" w:fill="auto"/>
          </w:tcPr>
          <w:p w:rsidR="0042040F" w:rsidRPr="00454F84" w:rsidRDefault="00454F84" w:rsidP="00454F84">
            <w:pPr>
              <w:widowControl w:val="0"/>
              <w:jc w:val="both"/>
              <w:rPr>
                <w:color w:val="0000FF"/>
                <w:sz w:val="22"/>
                <w:szCs w:val="22"/>
              </w:rPr>
            </w:pPr>
            <w:r w:rsidRPr="0053022E">
              <w:rPr>
                <w:sz w:val="22"/>
                <w:szCs w:val="22"/>
              </w:rPr>
              <w:t>По расчетам по принятым обязательствам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14 990,4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57 010,3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42040F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+42 019,9</w:t>
            </w:r>
          </w:p>
        </w:tc>
      </w:tr>
      <w:tr w:rsidR="00454F84" w:rsidRPr="00454F84" w:rsidTr="00454F84">
        <w:tc>
          <w:tcPr>
            <w:tcW w:w="4500" w:type="dxa"/>
            <w:shd w:val="clear" w:color="auto" w:fill="auto"/>
          </w:tcPr>
          <w:p w:rsidR="00454F84" w:rsidRPr="0053022E" w:rsidRDefault="00454F84" w:rsidP="00454F84">
            <w:pPr>
              <w:widowControl w:val="0"/>
              <w:jc w:val="both"/>
              <w:rPr>
                <w:sz w:val="22"/>
                <w:szCs w:val="22"/>
              </w:rPr>
            </w:pPr>
            <w:r w:rsidRPr="0053022E">
              <w:rPr>
                <w:iCs/>
                <w:sz w:val="22"/>
                <w:szCs w:val="22"/>
              </w:rPr>
              <w:t>По расчетам  по платежам в бюджеты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4F84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54F84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4 868,2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454F84" w:rsidRPr="00454F84" w:rsidRDefault="00454F84" w:rsidP="00454F8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+4 868,2</w:t>
            </w:r>
          </w:p>
        </w:tc>
      </w:tr>
      <w:tr w:rsidR="00454F84" w:rsidRPr="0053022E" w:rsidTr="004A3F2E">
        <w:tc>
          <w:tcPr>
            <w:tcW w:w="4500" w:type="dxa"/>
            <w:shd w:val="clear" w:color="auto" w:fill="auto"/>
          </w:tcPr>
          <w:p w:rsidR="00454F84" w:rsidRPr="0053022E" w:rsidRDefault="00454F84" w:rsidP="0053022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022E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4F84" w:rsidRPr="0053022E" w:rsidRDefault="00454F84" w:rsidP="0053022E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349 030,0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54F84" w:rsidRPr="0053022E" w:rsidRDefault="00454F84" w:rsidP="0053022E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322 761,8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454F84" w:rsidRPr="0053022E" w:rsidRDefault="00454F84" w:rsidP="00454F8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53022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26</w:t>
            </w:r>
            <w:r w:rsidR="00F73F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268,2</w:t>
            </w:r>
          </w:p>
        </w:tc>
      </w:tr>
    </w:tbl>
    <w:p w:rsidR="0053022E" w:rsidRPr="0053022E" w:rsidRDefault="0053022E" w:rsidP="00A9400F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53022E">
        <w:rPr>
          <w:sz w:val="27"/>
          <w:szCs w:val="27"/>
        </w:rPr>
        <w:t>В кредиторской задолженности по расчетам по доходам основную долю (</w:t>
      </w:r>
      <w:r w:rsidR="00454F84">
        <w:rPr>
          <w:sz w:val="27"/>
          <w:szCs w:val="27"/>
        </w:rPr>
        <w:t xml:space="preserve">257 008,2 </w:t>
      </w:r>
      <w:proofErr w:type="spellStart"/>
      <w:r w:rsidR="00454F84">
        <w:rPr>
          <w:sz w:val="27"/>
          <w:szCs w:val="27"/>
        </w:rPr>
        <w:t>тыс</w:t>
      </w:r>
      <w:proofErr w:type="gramStart"/>
      <w:r w:rsidR="00454F84">
        <w:rPr>
          <w:sz w:val="27"/>
          <w:szCs w:val="27"/>
        </w:rPr>
        <w:t>.р</w:t>
      </w:r>
      <w:proofErr w:type="gramEnd"/>
      <w:r w:rsidR="00454F84">
        <w:rPr>
          <w:sz w:val="27"/>
          <w:szCs w:val="27"/>
        </w:rPr>
        <w:t>ублей</w:t>
      </w:r>
      <w:proofErr w:type="spellEnd"/>
      <w:r w:rsidRPr="0053022E">
        <w:rPr>
          <w:sz w:val="27"/>
          <w:szCs w:val="27"/>
        </w:rPr>
        <w:t xml:space="preserve"> или 98,5</w:t>
      </w:r>
      <w:r w:rsidR="00454F84">
        <w:rPr>
          <w:sz w:val="27"/>
          <w:szCs w:val="27"/>
        </w:rPr>
        <w:t>1</w:t>
      </w:r>
      <w:r w:rsidRPr="0053022E">
        <w:rPr>
          <w:sz w:val="27"/>
          <w:szCs w:val="27"/>
        </w:rPr>
        <w:t>%)</w:t>
      </w:r>
      <w:r w:rsidR="00454F84">
        <w:rPr>
          <w:sz w:val="27"/>
          <w:szCs w:val="27"/>
        </w:rPr>
        <w:t xml:space="preserve"> </w:t>
      </w:r>
      <w:r w:rsidRPr="0053022E">
        <w:rPr>
          <w:sz w:val="27"/>
          <w:szCs w:val="27"/>
        </w:rPr>
        <w:t xml:space="preserve">составила задолженность по расчетам с плательщиками налоговых доходов согласно данным отчета </w:t>
      </w:r>
      <w:r w:rsidR="00454F84">
        <w:rPr>
          <w:sz w:val="27"/>
          <w:szCs w:val="27"/>
        </w:rPr>
        <w:t xml:space="preserve">ФНС </w:t>
      </w:r>
      <w:r w:rsidRPr="0053022E">
        <w:rPr>
          <w:sz w:val="27"/>
          <w:szCs w:val="27"/>
        </w:rPr>
        <w:t xml:space="preserve">России </w:t>
      </w:r>
      <w:r w:rsidR="00454F84">
        <w:rPr>
          <w:sz w:val="27"/>
          <w:szCs w:val="27"/>
        </w:rPr>
        <w:t>по РО.</w:t>
      </w:r>
    </w:p>
    <w:p w:rsidR="0053022E" w:rsidRPr="0053022E" w:rsidRDefault="0053022E" w:rsidP="00A9400F">
      <w:pPr>
        <w:tabs>
          <w:tab w:val="left" w:pos="900"/>
        </w:tabs>
        <w:ind w:firstLine="709"/>
        <w:jc w:val="both"/>
        <w:rPr>
          <w:sz w:val="27"/>
          <w:szCs w:val="27"/>
        </w:rPr>
      </w:pPr>
      <w:r w:rsidRPr="0053022E">
        <w:rPr>
          <w:sz w:val="27"/>
          <w:szCs w:val="27"/>
        </w:rPr>
        <w:t xml:space="preserve">Основной причиной образования кредиторской задолженности по расчетам по принятым обязательствам и по платежам в бюджеты </w:t>
      </w:r>
      <w:r w:rsidR="00454F84">
        <w:rPr>
          <w:sz w:val="27"/>
          <w:szCs w:val="27"/>
        </w:rPr>
        <w:t xml:space="preserve">является </w:t>
      </w:r>
      <w:r w:rsidRPr="0053022E">
        <w:rPr>
          <w:sz w:val="27"/>
          <w:szCs w:val="27"/>
        </w:rPr>
        <w:t>невыполнение плана по доходам</w:t>
      </w:r>
      <w:r w:rsidR="00454F84">
        <w:rPr>
          <w:sz w:val="27"/>
          <w:szCs w:val="27"/>
        </w:rPr>
        <w:t xml:space="preserve"> местного </w:t>
      </w:r>
      <w:r w:rsidRPr="0053022E">
        <w:rPr>
          <w:sz w:val="27"/>
          <w:szCs w:val="27"/>
        </w:rPr>
        <w:t>бюджета в 2015 году.</w:t>
      </w:r>
      <w:r w:rsidR="007063E2">
        <w:rPr>
          <w:sz w:val="27"/>
          <w:szCs w:val="27"/>
        </w:rPr>
        <w:t xml:space="preserve"> Н</w:t>
      </w:r>
      <w:r w:rsidRPr="0053022E">
        <w:rPr>
          <w:sz w:val="27"/>
          <w:szCs w:val="27"/>
        </w:rPr>
        <w:t xml:space="preserve">ереальная к взысканию дебиторская задолженность и просроченная кредиторская задолженность </w:t>
      </w:r>
      <w:r w:rsidR="007063E2">
        <w:rPr>
          <w:sz w:val="27"/>
          <w:szCs w:val="27"/>
        </w:rPr>
        <w:t>по состоянию на 01.01.2016г. не числилась</w:t>
      </w:r>
      <w:r w:rsidR="007063E2">
        <w:rPr>
          <w:rStyle w:val="ab"/>
          <w:sz w:val="27"/>
          <w:szCs w:val="27"/>
        </w:rPr>
        <w:footnoteReference w:id="19"/>
      </w:r>
      <w:r w:rsidR="007063E2">
        <w:rPr>
          <w:sz w:val="27"/>
          <w:szCs w:val="27"/>
        </w:rPr>
        <w:t>.</w:t>
      </w:r>
    </w:p>
    <w:p w:rsidR="00924E0E" w:rsidRPr="00F179B8" w:rsidRDefault="000E7AC3" w:rsidP="000E7AC3">
      <w:pPr>
        <w:spacing w:before="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="00924E0E" w:rsidRPr="000E7AC3">
        <w:rPr>
          <w:b/>
          <w:sz w:val="27"/>
          <w:szCs w:val="27"/>
        </w:rPr>
        <w:t>. Дефицит (профицит) бюджета, состояние муниципального долга</w:t>
      </w:r>
      <w:r w:rsidR="00877B82" w:rsidRPr="000E7AC3">
        <w:rPr>
          <w:b/>
          <w:sz w:val="27"/>
          <w:szCs w:val="27"/>
        </w:rPr>
        <w:t>, расходы на его обслуживание</w:t>
      </w:r>
    </w:p>
    <w:p w:rsidR="00FF6DB6" w:rsidRDefault="00924E0E" w:rsidP="00A9400F">
      <w:pPr>
        <w:ind w:firstLine="709"/>
        <w:jc w:val="both"/>
        <w:rPr>
          <w:sz w:val="27"/>
          <w:szCs w:val="27"/>
        </w:rPr>
      </w:pPr>
      <w:r w:rsidRPr="00F179B8">
        <w:rPr>
          <w:sz w:val="27"/>
          <w:szCs w:val="27"/>
        </w:rPr>
        <w:t>Первоначальным решением бюджет города на 201</w:t>
      </w:r>
      <w:r w:rsidR="00FF6DB6">
        <w:rPr>
          <w:sz w:val="27"/>
          <w:szCs w:val="27"/>
        </w:rPr>
        <w:t>5</w:t>
      </w:r>
      <w:r w:rsidRPr="00F179B8">
        <w:rPr>
          <w:sz w:val="27"/>
          <w:szCs w:val="27"/>
        </w:rPr>
        <w:t xml:space="preserve"> год </w:t>
      </w:r>
      <w:r w:rsidR="00877B82">
        <w:rPr>
          <w:sz w:val="27"/>
          <w:szCs w:val="27"/>
        </w:rPr>
        <w:t xml:space="preserve">был </w:t>
      </w:r>
      <w:r w:rsidRPr="00F179B8">
        <w:rPr>
          <w:sz w:val="27"/>
          <w:szCs w:val="27"/>
        </w:rPr>
        <w:t xml:space="preserve">утверждён с дефицитом в размере </w:t>
      </w:r>
      <w:r w:rsidR="00FF6DB6">
        <w:rPr>
          <w:sz w:val="27"/>
          <w:szCs w:val="27"/>
        </w:rPr>
        <w:t>77 140,0</w:t>
      </w:r>
      <w:r w:rsidRPr="00F179B8">
        <w:rPr>
          <w:sz w:val="27"/>
          <w:szCs w:val="27"/>
        </w:rPr>
        <w:t xml:space="preserve"> </w:t>
      </w:r>
      <w:proofErr w:type="spellStart"/>
      <w:r w:rsidRPr="00F179B8">
        <w:rPr>
          <w:sz w:val="27"/>
          <w:szCs w:val="27"/>
        </w:rPr>
        <w:t>тыс</w:t>
      </w:r>
      <w:proofErr w:type="gramStart"/>
      <w:r w:rsidRPr="00F179B8">
        <w:rPr>
          <w:sz w:val="27"/>
          <w:szCs w:val="27"/>
        </w:rPr>
        <w:t>.р</w:t>
      </w:r>
      <w:proofErr w:type="gramEnd"/>
      <w:r w:rsidRPr="00F179B8">
        <w:rPr>
          <w:sz w:val="27"/>
          <w:szCs w:val="27"/>
        </w:rPr>
        <w:t>ублей</w:t>
      </w:r>
      <w:proofErr w:type="spellEnd"/>
      <w:r w:rsidRPr="00F179B8">
        <w:rPr>
          <w:sz w:val="27"/>
          <w:szCs w:val="27"/>
        </w:rPr>
        <w:t xml:space="preserve">. В результате внесённых в течение года изменений и уточнения параметров бюджета </w:t>
      </w:r>
      <w:r>
        <w:rPr>
          <w:sz w:val="27"/>
          <w:szCs w:val="27"/>
        </w:rPr>
        <w:t>прогнозируемый</w:t>
      </w:r>
      <w:r w:rsidRPr="00F179B8">
        <w:rPr>
          <w:sz w:val="27"/>
          <w:szCs w:val="27"/>
        </w:rPr>
        <w:t xml:space="preserve"> размер дефицита составил </w:t>
      </w:r>
      <w:r w:rsidR="00FF6DB6">
        <w:rPr>
          <w:sz w:val="27"/>
          <w:szCs w:val="27"/>
        </w:rPr>
        <w:t>214 364,4</w:t>
      </w:r>
      <w:r w:rsidRPr="00F179B8">
        <w:rPr>
          <w:sz w:val="27"/>
          <w:szCs w:val="27"/>
        </w:rPr>
        <w:t xml:space="preserve"> </w:t>
      </w:r>
      <w:proofErr w:type="spellStart"/>
      <w:r w:rsidRPr="00F179B8">
        <w:rPr>
          <w:sz w:val="27"/>
          <w:szCs w:val="27"/>
        </w:rPr>
        <w:t>тыс</w:t>
      </w:r>
      <w:proofErr w:type="gramStart"/>
      <w:r w:rsidRPr="00F179B8">
        <w:rPr>
          <w:sz w:val="27"/>
          <w:szCs w:val="27"/>
        </w:rPr>
        <w:t>.р</w:t>
      </w:r>
      <w:proofErr w:type="gramEnd"/>
      <w:r w:rsidRPr="00F179B8">
        <w:rPr>
          <w:sz w:val="27"/>
          <w:szCs w:val="27"/>
        </w:rPr>
        <w:t>ублей</w:t>
      </w:r>
      <w:proofErr w:type="spellEnd"/>
      <w:r w:rsidRPr="00F179B8">
        <w:rPr>
          <w:sz w:val="27"/>
          <w:szCs w:val="27"/>
        </w:rPr>
        <w:t>.</w:t>
      </w:r>
      <w:r w:rsidR="00496B92">
        <w:rPr>
          <w:sz w:val="27"/>
          <w:szCs w:val="27"/>
        </w:rPr>
        <w:t xml:space="preserve"> </w:t>
      </w:r>
    </w:p>
    <w:p w:rsidR="00FF6DB6" w:rsidRDefault="00924E0E" w:rsidP="00A9400F">
      <w:pPr>
        <w:ind w:firstLine="709"/>
        <w:jc w:val="both"/>
        <w:rPr>
          <w:sz w:val="27"/>
          <w:szCs w:val="27"/>
        </w:rPr>
      </w:pPr>
      <w:r w:rsidRPr="00F179B8">
        <w:rPr>
          <w:sz w:val="27"/>
          <w:szCs w:val="27"/>
        </w:rPr>
        <w:t xml:space="preserve">Фактически </w:t>
      </w:r>
      <w:r w:rsidR="00496B92">
        <w:rPr>
          <w:sz w:val="27"/>
          <w:szCs w:val="27"/>
        </w:rPr>
        <w:t xml:space="preserve">местный </w:t>
      </w:r>
      <w:r w:rsidRPr="00F179B8">
        <w:rPr>
          <w:sz w:val="27"/>
          <w:szCs w:val="27"/>
        </w:rPr>
        <w:t xml:space="preserve">бюджет исполнен с </w:t>
      </w:r>
      <w:r w:rsidR="00FF6DB6">
        <w:rPr>
          <w:sz w:val="27"/>
          <w:szCs w:val="27"/>
        </w:rPr>
        <w:t>дефицитом</w:t>
      </w:r>
      <w:r w:rsidRPr="00F179B8">
        <w:rPr>
          <w:sz w:val="27"/>
          <w:szCs w:val="27"/>
        </w:rPr>
        <w:t xml:space="preserve"> в </w:t>
      </w:r>
      <w:r w:rsidR="00877B82">
        <w:rPr>
          <w:sz w:val="27"/>
          <w:szCs w:val="27"/>
        </w:rPr>
        <w:t>размере</w:t>
      </w:r>
      <w:r w:rsidRPr="00F179B8">
        <w:rPr>
          <w:sz w:val="27"/>
          <w:szCs w:val="27"/>
        </w:rPr>
        <w:t xml:space="preserve"> </w:t>
      </w:r>
      <w:r w:rsidR="00FF6DB6">
        <w:rPr>
          <w:sz w:val="27"/>
          <w:szCs w:val="27"/>
        </w:rPr>
        <w:t>207 050,5</w:t>
      </w:r>
      <w:r w:rsidR="00877B82">
        <w:rPr>
          <w:sz w:val="27"/>
          <w:szCs w:val="27"/>
        </w:rPr>
        <w:t xml:space="preserve"> </w:t>
      </w:r>
      <w:proofErr w:type="spellStart"/>
      <w:r w:rsidR="00877B82">
        <w:rPr>
          <w:sz w:val="27"/>
          <w:szCs w:val="27"/>
        </w:rPr>
        <w:t>тыс</w:t>
      </w:r>
      <w:proofErr w:type="gramStart"/>
      <w:r w:rsidR="00877B82">
        <w:rPr>
          <w:sz w:val="27"/>
          <w:szCs w:val="27"/>
        </w:rPr>
        <w:t>.р</w:t>
      </w:r>
      <w:proofErr w:type="gramEnd"/>
      <w:r w:rsidR="00877B82">
        <w:rPr>
          <w:sz w:val="27"/>
          <w:szCs w:val="27"/>
        </w:rPr>
        <w:t>ублей</w:t>
      </w:r>
      <w:proofErr w:type="spellEnd"/>
      <w:r w:rsidR="002B3631">
        <w:rPr>
          <w:sz w:val="27"/>
          <w:szCs w:val="27"/>
        </w:rPr>
        <w:t>,</w:t>
      </w:r>
      <w:r w:rsidR="00496B92">
        <w:rPr>
          <w:sz w:val="27"/>
          <w:szCs w:val="27"/>
        </w:rPr>
        <w:t xml:space="preserve"> который обусловлен, в основном, </w:t>
      </w:r>
      <w:r w:rsidR="00FF6DB6">
        <w:rPr>
          <w:sz w:val="27"/>
          <w:szCs w:val="27"/>
        </w:rPr>
        <w:t>неисполнением плана по доходам бюджета города. Источником финансирования дефицита являются остатки средств бюджета, сложившиеся по состоянию на 01.01.2015г.</w:t>
      </w:r>
    </w:p>
    <w:p w:rsidR="00FF6DB6" w:rsidRDefault="00FF6DB6" w:rsidP="00A9400F">
      <w:pPr>
        <w:tabs>
          <w:tab w:val="num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течение года кредиты муниципальным образованием «Город Волгодонск» не привлекались, расходы на обслуживание муниципального долга не производились.</w:t>
      </w:r>
    </w:p>
    <w:p w:rsidR="00FF6DB6" w:rsidRDefault="00FF6DB6" w:rsidP="00A9400F">
      <w:pPr>
        <w:tabs>
          <w:tab w:val="num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01.01.2016г. муниципальный долг города отсутствует.</w:t>
      </w:r>
    </w:p>
    <w:p w:rsidR="00924E0E" w:rsidRPr="00F179B8" w:rsidRDefault="00716326" w:rsidP="00A706F0">
      <w:pPr>
        <w:spacing w:before="60" w:after="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924E0E" w:rsidRPr="00A706F0">
        <w:rPr>
          <w:b/>
          <w:sz w:val="27"/>
          <w:szCs w:val="27"/>
        </w:rPr>
        <w:t>.</w:t>
      </w:r>
      <w:r w:rsidR="00924E0E" w:rsidRPr="00F179B8">
        <w:rPr>
          <w:b/>
          <w:sz w:val="27"/>
          <w:szCs w:val="27"/>
        </w:rPr>
        <w:t xml:space="preserve"> Результаты внешней проверки годовой</w:t>
      </w:r>
      <w:r w:rsidR="00343029">
        <w:rPr>
          <w:b/>
          <w:sz w:val="27"/>
          <w:szCs w:val="27"/>
        </w:rPr>
        <w:t xml:space="preserve"> бюджетной</w:t>
      </w:r>
      <w:r w:rsidR="00924E0E" w:rsidRPr="00F179B8">
        <w:rPr>
          <w:b/>
          <w:sz w:val="27"/>
          <w:szCs w:val="27"/>
        </w:rPr>
        <w:t xml:space="preserve"> отчетности главных администраторов доходов местного бюджета, главных распорядителей средств местного</w:t>
      </w:r>
      <w:r w:rsidR="00924E0E">
        <w:rPr>
          <w:b/>
          <w:sz w:val="27"/>
          <w:szCs w:val="27"/>
        </w:rPr>
        <w:t xml:space="preserve"> бюджета</w:t>
      </w:r>
      <w:r w:rsidR="00924E0E" w:rsidRPr="00F179B8">
        <w:rPr>
          <w:b/>
          <w:sz w:val="27"/>
          <w:szCs w:val="27"/>
        </w:rPr>
        <w:t xml:space="preserve"> </w:t>
      </w:r>
    </w:p>
    <w:p w:rsidR="00412448" w:rsidRDefault="00924E0E" w:rsidP="00A9400F">
      <w:pPr>
        <w:ind w:firstLine="709"/>
        <w:jc w:val="both"/>
        <w:rPr>
          <w:color w:val="000000"/>
          <w:sz w:val="27"/>
          <w:szCs w:val="27"/>
        </w:rPr>
      </w:pPr>
      <w:r w:rsidRPr="00F179B8">
        <w:rPr>
          <w:sz w:val="27"/>
          <w:szCs w:val="27"/>
        </w:rPr>
        <w:t xml:space="preserve">В соответствии со статьей 264.4 БК РФ и статьей 51 Положения о бюджетном процессе Палатой проведены плановые внешние проверки </w:t>
      </w:r>
      <w:r>
        <w:rPr>
          <w:sz w:val="27"/>
          <w:szCs w:val="27"/>
        </w:rPr>
        <w:t xml:space="preserve">годовой </w:t>
      </w:r>
      <w:r w:rsidRPr="00F179B8">
        <w:rPr>
          <w:sz w:val="27"/>
          <w:szCs w:val="27"/>
        </w:rPr>
        <w:t>бюджетной отчетности за 201</w:t>
      </w:r>
      <w:r w:rsidR="00FF6DB6">
        <w:rPr>
          <w:sz w:val="27"/>
          <w:szCs w:val="27"/>
        </w:rPr>
        <w:t>5</w:t>
      </w:r>
      <w:r w:rsidRPr="00F179B8">
        <w:rPr>
          <w:sz w:val="27"/>
          <w:szCs w:val="27"/>
        </w:rPr>
        <w:t xml:space="preserve"> год 1</w:t>
      </w:r>
      <w:r w:rsidR="00A706F0">
        <w:rPr>
          <w:sz w:val="27"/>
          <w:szCs w:val="27"/>
        </w:rPr>
        <w:t>1</w:t>
      </w:r>
      <w:r w:rsidRPr="00F179B8">
        <w:rPr>
          <w:sz w:val="27"/>
          <w:szCs w:val="27"/>
        </w:rPr>
        <w:t xml:space="preserve"> главных администраторов доходов местного бюджета</w:t>
      </w:r>
      <w:r w:rsidRPr="00F179B8">
        <w:rPr>
          <w:color w:val="000000"/>
          <w:sz w:val="27"/>
          <w:szCs w:val="27"/>
        </w:rPr>
        <w:t>, главных распоряди</w:t>
      </w:r>
      <w:r w:rsidR="00412448">
        <w:rPr>
          <w:color w:val="000000"/>
          <w:sz w:val="27"/>
          <w:szCs w:val="27"/>
        </w:rPr>
        <w:t>телей средств местного бюджета.</w:t>
      </w:r>
    </w:p>
    <w:p w:rsidR="00412448" w:rsidRDefault="00412448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Выявленные проверками </w:t>
      </w:r>
      <w:r w:rsidR="00343029">
        <w:rPr>
          <w:sz w:val="27"/>
          <w:szCs w:val="27"/>
        </w:rPr>
        <w:t xml:space="preserve">отдельные недостатки и нарушения </w:t>
      </w:r>
      <w:r w:rsidRPr="00412448">
        <w:rPr>
          <w:sz w:val="27"/>
          <w:szCs w:val="27"/>
        </w:rPr>
        <w:t>касались, в основном, соблюдения требований нормативных правовых актов о составлении и предоставлении отчётности в части искаже</w:t>
      </w:r>
      <w:r>
        <w:rPr>
          <w:sz w:val="27"/>
          <w:szCs w:val="27"/>
        </w:rPr>
        <w:t xml:space="preserve">ния и несоответствия отдельных </w:t>
      </w:r>
      <w:r w:rsidRPr="00412448">
        <w:rPr>
          <w:sz w:val="27"/>
          <w:szCs w:val="27"/>
        </w:rPr>
        <w:t>п</w:t>
      </w:r>
      <w:r>
        <w:rPr>
          <w:sz w:val="27"/>
          <w:szCs w:val="27"/>
        </w:rPr>
        <w:t xml:space="preserve">оказателей бюджетной отчётности и </w:t>
      </w:r>
      <w:r w:rsidRPr="00412448">
        <w:rPr>
          <w:sz w:val="27"/>
          <w:szCs w:val="27"/>
        </w:rPr>
        <w:t>не повлияли на годовую отчётность главных распорядителей средств местного бюджета и на показатели отчёта об исполнении местного бюджета за 2015</w:t>
      </w:r>
      <w:r>
        <w:rPr>
          <w:sz w:val="27"/>
          <w:szCs w:val="27"/>
        </w:rPr>
        <w:t xml:space="preserve"> год.</w:t>
      </w:r>
      <w:r w:rsidRPr="00412448">
        <w:rPr>
          <w:sz w:val="27"/>
          <w:szCs w:val="27"/>
        </w:rPr>
        <w:t xml:space="preserve"> </w:t>
      </w:r>
    </w:p>
    <w:p w:rsidR="00E13162" w:rsidRDefault="00E13162" w:rsidP="00A9400F">
      <w:pPr>
        <w:spacing w:before="60" w:after="60"/>
        <w:jc w:val="center"/>
        <w:rPr>
          <w:b/>
          <w:sz w:val="27"/>
          <w:szCs w:val="27"/>
        </w:rPr>
      </w:pPr>
      <w:r w:rsidRPr="00F179B8">
        <w:rPr>
          <w:b/>
          <w:sz w:val="27"/>
          <w:szCs w:val="27"/>
        </w:rPr>
        <w:t>Выводы:</w:t>
      </w:r>
    </w:p>
    <w:p w:rsidR="00E13162" w:rsidRPr="003D2C00" w:rsidRDefault="00E13162" w:rsidP="00E73275">
      <w:pPr>
        <w:tabs>
          <w:tab w:val="left" w:pos="1080"/>
        </w:tabs>
        <w:ind w:firstLine="709"/>
        <w:jc w:val="both"/>
        <w:rPr>
          <w:color w:val="000000"/>
          <w:sz w:val="27"/>
          <w:szCs w:val="27"/>
        </w:rPr>
      </w:pPr>
      <w:r w:rsidRPr="007D0923">
        <w:rPr>
          <w:sz w:val="27"/>
          <w:szCs w:val="27"/>
        </w:rPr>
        <w:t>1.</w:t>
      </w:r>
      <w:r w:rsidRPr="007D0923">
        <w:rPr>
          <w:sz w:val="27"/>
          <w:szCs w:val="27"/>
        </w:rPr>
        <w:tab/>
      </w:r>
      <w:r w:rsidRPr="007D0923">
        <w:rPr>
          <w:color w:val="000000"/>
          <w:sz w:val="27"/>
          <w:szCs w:val="27"/>
        </w:rPr>
        <w:t xml:space="preserve">Отчёт об исполнении </w:t>
      </w:r>
      <w:r w:rsidRPr="007D0923">
        <w:rPr>
          <w:sz w:val="27"/>
          <w:szCs w:val="27"/>
        </w:rPr>
        <w:t xml:space="preserve">бюджета города Волгодонска </w:t>
      </w:r>
      <w:r w:rsidRPr="007D0923">
        <w:rPr>
          <w:color w:val="000000"/>
          <w:sz w:val="27"/>
          <w:szCs w:val="27"/>
        </w:rPr>
        <w:t>за 201</w:t>
      </w:r>
      <w:r w:rsidR="000C5131">
        <w:rPr>
          <w:color w:val="000000"/>
          <w:sz w:val="27"/>
          <w:szCs w:val="27"/>
        </w:rPr>
        <w:t>5</w:t>
      </w:r>
      <w:r w:rsidRPr="007D0923">
        <w:rPr>
          <w:color w:val="000000"/>
          <w:sz w:val="27"/>
          <w:szCs w:val="27"/>
        </w:rPr>
        <w:t xml:space="preserve"> год представлен Администрацией города Волгодонска в Контрольно-счётную палату в срок, установленный статьёй 264.4 БК РФ и статьёй 51 Положения о </w:t>
      </w:r>
      <w:r w:rsidRPr="003D2C00">
        <w:rPr>
          <w:color w:val="000000"/>
          <w:sz w:val="27"/>
          <w:szCs w:val="27"/>
        </w:rPr>
        <w:t xml:space="preserve">бюджетном процессе. </w:t>
      </w:r>
    </w:p>
    <w:p w:rsidR="000C5131" w:rsidRDefault="00E13162" w:rsidP="00E73275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2.</w:t>
      </w:r>
      <w:r w:rsidRPr="003D2C00">
        <w:rPr>
          <w:sz w:val="27"/>
          <w:szCs w:val="27"/>
        </w:rPr>
        <w:tab/>
      </w:r>
      <w:r w:rsidR="000C5131">
        <w:rPr>
          <w:sz w:val="27"/>
          <w:szCs w:val="27"/>
        </w:rPr>
        <w:t>В 2015 году в бюджет города</w:t>
      </w:r>
      <w:r w:rsidR="000C5131" w:rsidRPr="00FD6AF2">
        <w:rPr>
          <w:sz w:val="27"/>
          <w:szCs w:val="27"/>
        </w:rPr>
        <w:t xml:space="preserve"> </w:t>
      </w:r>
      <w:r w:rsidR="000C5131">
        <w:rPr>
          <w:sz w:val="27"/>
          <w:szCs w:val="27"/>
        </w:rPr>
        <w:t>доходы поступили в объёме 4 078 876,5</w:t>
      </w:r>
      <w:r w:rsidR="000C5131" w:rsidRPr="002C674A">
        <w:rPr>
          <w:sz w:val="27"/>
          <w:szCs w:val="27"/>
        </w:rPr>
        <w:t xml:space="preserve"> </w:t>
      </w:r>
      <w:proofErr w:type="spellStart"/>
      <w:r w:rsidR="000C5131">
        <w:rPr>
          <w:sz w:val="27"/>
          <w:szCs w:val="27"/>
        </w:rPr>
        <w:t>тыс</w:t>
      </w:r>
      <w:proofErr w:type="gramStart"/>
      <w:r w:rsidR="000C5131">
        <w:rPr>
          <w:sz w:val="27"/>
          <w:szCs w:val="27"/>
        </w:rPr>
        <w:t>.р</w:t>
      </w:r>
      <w:proofErr w:type="gramEnd"/>
      <w:r w:rsidR="000C5131">
        <w:rPr>
          <w:sz w:val="27"/>
          <w:szCs w:val="27"/>
        </w:rPr>
        <w:t>ублей</w:t>
      </w:r>
      <w:proofErr w:type="spellEnd"/>
      <w:r w:rsidR="000C5131">
        <w:rPr>
          <w:sz w:val="27"/>
          <w:szCs w:val="27"/>
        </w:rPr>
        <w:t xml:space="preserve"> (95,18% от уточнённых плановых назначений). В целом объём поступлений доходов местного бюджета сложился ниже уровня 2014 года на 128 881,8 </w:t>
      </w:r>
      <w:proofErr w:type="spellStart"/>
      <w:r w:rsidR="000C5131">
        <w:rPr>
          <w:sz w:val="27"/>
          <w:szCs w:val="27"/>
        </w:rPr>
        <w:t>тыс</w:t>
      </w:r>
      <w:proofErr w:type="gramStart"/>
      <w:r w:rsidR="000C5131">
        <w:rPr>
          <w:sz w:val="27"/>
          <w:szCs w:val="27"/>
        </w:rPr>
        <w:t>.р</w:t>
      </w:r>
      <w:proofErr w:type="gramEnd"/>
      <w:r w:rsidR="000C5131">
        <w:rPr>
          <w:sz w:val="27"/>
          <w:szCs w:val="27"/>
        </w:rPr>
        <w:t>ублей</w:t>
      </w:r>
      <w:proofErr w:type="spellEnd"/>
      <w:r w:rsidR="000C5131">
        <w:rPr>
          <w:sz w:val="27"/>
          <w:szCs w:val="27"/>
        </w:rPr>
        <w:t xml:space="preserve"> (на 3,06%).</w:t>
      </w:r>
    </w:p>
    <w:p w:rsidR="000C5131" w:rsidRDefault="000C5131" w:rsidP="00E73275">
      <w:pPr>
        <w:tabs>
          <w:tab w:val="left" w:pos="108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rPr>
          <w:sz w:val="27"/>
          <w:szCs w:val="27"/>
        </w:rPr>
        <w:tab/>
        <w:t xml:space="preserve">Налоговые доходы поступили в бюджет города в сумме 1 248 035,3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, что меньше </w:t>
      </w:r>
      <w:r w:rsidR="00FC7E04">
        <w:rPr>
          <w:sz w:val="27"/>
          <w:szCs w:val="27"/>
        </w:rPr>
        <w:t xml:space="preserve">уточнённого показателя </w:t>
      </w:r>
      <w:r>
        <w:rPr>
          <w:sz w:val="27"/>
          <w:szCs w:val="27"/>
        </w:rPr>
        <w:t xml:space="preserve">на 91 141,6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6,81%). </w:t>
      </w:r>
      <w:r w:rsidRPr="00A1610C">
        <w:rPr>
          <w:sz w:val="27"/>
          <w:szCs w:val="27"/>
        </w:rPr>
        <w:t xml:space="preserve">Основными </w:t>
      </w:r>
      <w:proofErr w:type="spellStart"/>
      <w:r w:rsidRPr="00A1610C">
        <w:rPr>
          <w:sz w:val="27"/>
          <w:szCs w:val="27"/>
        </w:rPr>
        <w:t>бюджетообразующими</w:t>
      </w:r>
      <w:proofErr w:type="spellEnd"/>
      <w:r w:rsidRPr="00A1610C">
        <w:rPr>
          <w:sz w:val="27"/>
          <w:szCs w:val="27"/>
        </w:rPr>
        <w:t xml:space="preserve"> налоговыми доходами по-прежнему остаются НДФЛ и земельный налог, на долю которых приходится 49,31% и 28,45% общего объёма налогов соответственно</w:t>
      </w:r>
      <w:r>
        <w:rPr>
          <w:sz w:val="27"/>
          <w:szCs w:val="27"/>
        </w:rPr>
        <w:t>.</w:t>
      </w:r>
    </w:p>
    <w:p w:rsidR="000C5131" w:rsidRDefault="000C5131" w:rsidP="00E73275">
      <w:pPr>
        <w:tabs>
          <w:tab w:val="left" w:pos="108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Относительно 2014 года объём налоговых доходов сократился на 261 156,1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17,3%, в том числе за счет отмены в 2015 году установленного ранее норматива отчислений в местный бюджет налога на прибыль организаций – на 107 835,7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.</w:t>
      </w:r>
    </w:p>
    <w:p w:rsidR="00FC7E04" w:rsidRDefault="00FC7E04" w:rsidP="00E73275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состоянию на 01.01.2016г. общая сумма задолженности налогоплательщиков по налоговым платежам в консолидированный бюджет Ростовской области составила 159 906,2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. По сравнению с данными на 01.01.2015г. объём недоимки сократился на 440,7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.</w:t>
      </w:r>
    </w:p>
    <w:p w:rsidR="000C5131" w:rsidRDefault="00FC7E04" w:rsidP="00E73275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>
        <w:rPr>
          <w:sz w:val="27"/>
          <w:szCs w:val="27"/>
        </w:rPr>
        <w:tab/>
        <w:t xml:space="preserve">Неналоговые доходы поступили в объёме 285 822,2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или на 43 311,8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13,16</w:t>
      </w:r>
      <w:r w:rsidR="00F73FF3">
        <w:rPr>
          <w:sz w:val="27"/>
          <w:szCs w:val="27"/>
        </w:rPr>
        <w:t xml:space="preserve">%) меньше бюджетных назначений, </w:t>
      </w:r>
      <w:r>
        <w:rPr>
          <w:sz w:val="27"/>
          <w:szCs w:val="27"/>
        </w:rPr>
        <w:t xml:space="preserve">что связано, в основном, с неисполнением прогнозных показателей по доходам, получаемым в виде арендной платы за земельные участки, а также средствам от продажи права на заключение договоров аренды земельных участков – на 46 785,1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(на 22,94%). К уровню 2014 года отмечено снижение поступлений на 94 750,4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.</w:t>
      </w:r>
    </w:p>
    <w:p w:rsidR="000C5131" w:rsidRDefault="00FC7E04" w:rsidP="00E73275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>
        <w:rPr>
          <w:sz w:val="27"/>
          <w:szCs w:val="27"/>
        </w:rPr>
        <w:tab/>
        <w:t xml:space="preserve">Безвозмездные поступления составили 4 078 876,5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(97,25% от утверждённых бюджетных назначений), что на 227 024,7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 больше поступлений 2014 года.</w:t>
      </w:r>
    </w:p>
    <w:p w:rsidR="000C5131" w:rsidRDefault="00FC7E04" w:rsidP="00E73275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>
        <w:rPr>
          <w:sz w:val="27"/>
          <w:szCs w:val="27"/>
        </w:rPr>
        <w:tab/>
      </w:r>
      <w:r w:rsidRPr="00B04161">
        <w:rPr>
          <w:sz w:val="27"/>
          <w:szCs w:val="27"/>
        </w:rPr>
        <w:t xml:space="preserve">Исполнение </w:t>
      </w:r>
      <w:r>
        <w:rPr>
          <w:sz w:val="27"/>
          <w:szCs w:val="27"/>
        </w:rPr>
        <w:t xml:space="preserve">местного бюджета по расходам составило </w:t>
      </w:r>
      <w:r w:rsidRPr="00B04161">
        <w:rPr>
          <w:sz w:val="27"/>
          <w:szCs w:val="27"/>
        </w:rPr>
        <w:t xml:space="preserve">4 285 927,0 </w:t>
      </w:r>
      <w:proofErr w:type="spellStart"/>
      <w:r w:rsidRPr="00B04161">
        <w:rPr>
          <w:sz w:val="27"/>
          <w:szCs w:val="27"/>
        </w:rPr>
        <w:t>тыс</w:t>
      </w:r>
      <w:proofErr w:type="gramStart"/>
      <w:r w:rsidRPr="00B04161">
        <w:rPr>
          <w:sz w:val="27"/>
          <w:szCs w:val="27"/>
        </w:rPr>
        <w:t>.р</w:t>
      </w:r>
      <w:proofErr w:type="gramEnd"/>
      <w:r w:rsidRPr="00B04161">
        <w:rPr>
          <w:sz w:val="27"/>
          <w:szCs w:val="27"/>
        </w:rPr>
        <w:t>ублей</w:t>
      </w:r>
      <w:proofErr w:type="spellEnd"/>
      <w:r w:rsidRPr="00B04161">
        <w:rPr>
          <w:sz w:val="27"/>
          <w:szCs w:val="27"/>
        </w:rPr>
        <w:t xml:space="preserve"> или </w:t>
      </w:r>
      <w:r>
        <w:rPr>
          <w:sz w:val="27"/>
          <w:szCs w:val="27"/>
        </w:rPr>
        <w:t>95,25%</w:t>
      </w:r>
      <w:r w:rsidRPr="00B04161">
        <w:rPr>
          <w:sz w:val="27"/>
          <w:szCs w:val="27"/>
        </w:rPr>
        <w:t xml:space="preserve"> к уточнённому плану</w:t>
      </w:r>
      <w:r>
        <w:rPr>
          <w:sz w:val="27"/>
          <w:szCs w:val="27"/>
        </w:rPr>
        <w:t xml:space="preserve">. Уровень 2014 года по расходам превышен на 437 870,5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 (на 11,38%).</w:t>
      </w:r>
    </w:p>
    <w:p w:rsidR="00FC7E04" w:rsidRDefault="00FC7E04" w:rsidP="00E73275">
      <w:pPr>
        <w:widowControl w:val="0"/>
        <w:tabs>
          <w:tab w:val="left" w:pos="1080"/>
        </w:tabs>
        <w:ind w:firstLine="709"/>
        <w:jc w:val="both"/>
        <w:rPr>
          <w:sz w:val="27"/>
          <w:szCs w:val="27"/>
        </w:rPr>
      </w:pPr>
      <w:r w:rsidRPr="00EB38F4">
        <w:rPr>
          <w:bCs/>
          <w:sz w:val="27"/>
          <w:szCs w:val="27"/>
        </w:rPr>
        <w:t>Не</w:t>
      </w:r>
      <w:r>
        <w:rPr>
          <w:bCs/>
          <w:sz w:val="27"/>
          <w:szCs w:val="27"/>
        </w:rPr>
        <w:t>исполнение</w:t>
      </w:r>
      <w:r w:rsidRPr="00EB38F4">
        <w:rPr>
          <w:bCs/>
          <w:sz w:val="27"/>
          <w:szCs w:val="27"/>
        </w:rPr>
        <w:t xml:space="preserve"> плановы</w:t>
      </w:r>
      <w:r>
        <w:rPr>
          <w:bCs/>
          <w:sz w:val="27"/>
          <w:szCs w:val="27"/>
        </w:rPr>
        <w:t>х</w:t>
      </w:r>
      <w:r w:rsidRPr="00EB38F4">
        <w:rPr>
          <w:bCs/>
          <w:sz w:val="27"/>
          <w:szCs w:val="27"/>
        </w:rPr>
        <w:t xml:space="preserve"> назначени</w:t>
      </w:r>
      <w:r>
        <w:rPr>
          <w:bCs/>
          <w:sz w:val="27"/>
          <w:szCs w:val="27"/>
        </w:rPr>
        <w:t>й</w:t>
      </w:r>
      <w:r w:rsidRPr="00EB38F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сложилось в сумме 213 672,6 </w:t>
      </w:r>
      <w:proofErr w:type="spellStart"/>
      <w:r>
        <w:rPr>
          <w:bCs/>
          <w:sz w:val="27"/>
          <w:szCs w:val="27"/>
        </w:rPr>
        <w:t>тыс</w:t>
      </w:r>
      <w:proofErr w:type="gramStart"/>
      <w:r>
        <w:rPr>
          <w:bCs/>
          <w:sz w:val="27"/>
          <w:szCs w:val="27"/>
        </w:rPr>
        <w:t>.р</w:t>
      </w:r>
      <w:proofErr w:type="gramEnd"/>
      <w:r>
        <w:rPr>
          <w:bCs/>
          <w:sz w:val="27"/>
          <w:szCs w:val="27"/>
        </w:rPr>
        <w:t>ублей</w:t>
      </w:r>
      <w:proofErr w:type="spellEnd"/>
      <w:r>
        <w:rPr>
          <w:bCs/>
          <w:sz w:val="27"/>
          <w:szCs w:val="27"/>
        </w:rPr>
        <w:t xml:space="preserve">. </w:t>
      </w:r>
      <w:r w:rsidRPr="00EB38F4">
        <w:rPr>
          <w:sz w:val="27"/>
          <w:szCs w:val="27"/>
        </w:rPr>
        <w:t xml:space="preserve">Наибольшая сумма неисполненных назначений </w:t>
      </w:r>
      <w:r>
        <w:rPr>
          <w:sz w:val="27"/>
          <w:szCs w:val="27"/>
        </w:rPr>
        <w:t>приходится на разделы</w:t>
      </w:r>
      <w:r w:rsidRPr="00EB38F4">
        <w:rPr>
          <w:sz w:val="27"/>
          <w:szCs w:val="27"/>
        </w:rPr>
        <w:t xml:space="preserve"> </w:t>
      </w:r>
      <w:r>
        <w:rPr>
          <w:sz w:val="27"/>
          <w:szCs w:val="27"/>
        </w:rPr>
        <w:t>«Жилищно-коммунальное хозяйство» –</w:t>
      </w:r>
      <w:r w:rsidRPr="00EB38F4">
        <w:rPr>
          <w:sz w:val="27"/>
          <w:szCs w:val="27"/>
        </w:rPr>
        <w:t xml:space="preserve"> </w:t>
      </w:r>
      <w:r>
        <w:rPr>
          <w:sz w:val="27"/>
          <w:szCs w:val="27"/>
        </w:rPr>
        <w:t>81 283,9</w:t>
      </w:r>
      <w:r w:rsidRPr="00EB38F4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</w:t>
      </w:r>
      <w:r w:rsidRPr="00EB38F4">
        <w:rPr>
          <w:sz w:val="27"/>
          <w:szCs w:val="27"/>
        </w:rPr>
        <w:t>р</w:t>
      </w:r>
      <w:proofErr w:type="gramEnd"/>
      <w:r w:rsidRPr="00EB38F4">
        <w:rPr>
          <w:sz w:val="27"/>
          <w:szCs w:val="27"/>
        </w:rPr>
        <w:t>ублей</w:t>
      </w:r>
      <w:proofErr w:type="spellEnd"/>
      <w:r w:rsidRPr="00EB38F4">
        <w:rPr>
          <w:sz w:val="27"/>
          <w:szCs w:val="27"/>
        </w:rPr>
        <w:t xml:space="preserve"> </w:t>
      </w:r>
      <w:r>
        <w:rPr>
          <w:sz w:val="27"/>
          <w:szCs w:val="27"/>
        </w:rPr>
        <w:t>и «Национальная экономика» –</w:t>
      </w:r>
      <w:r w:rsidRPr="00EB38F4">
        <w:rPr>
          <w:sz w:val="27"/>
          <w:szCs w:val="27"/>
        </w:rPr>
        <w:t xml:space="preserve"> </w:t>
      </w:r>
      <w:r>
        <w:rPr>
          <w:sz w:val="27"/>
          <w:szCs w:val="27"/>
        </w:rPr>
        <w:t>62 573,4</w:t>
      </w:r>
      <w:r w:rsidRPr="00EB38F4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тыс.</w:t>
      </w:r>
      <w:r w:rsidRPr="00EB38F4">
        <w:rPr>
          <w:sz w:val="27"/>
          <w:szCs w:val="27"/>
        </w:rPr>
        <w:t>рублей</w:t>
      </w:r>
      <w:proofErr w:type="spellEnd"/>
      <w:r>
        <w:rPr>
          <w:sz w:val="27"/>
          <w:szCs w:val="27"/>
        </w:rPr>
        <w:t xml:space="preserve">. Основой причиной низкого исполнения плана по расходам местного бюджета стало невыполнение плановых показателей по поступлению собственных доходов. </w:t>
      </w:r>
    </w:p>
    <w:p w:rsidR="002B3631" w:rsidRPr="004B0E81" w:rsidRDefault="00E13162" w:rsidP="00E73275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lastRenderedPageBreak/>
        <w:t>7.</w:t>
      </w:r>
      <w:r w:rsidRPr="003D2C00">
        <w:rPr>
          <w:sz w:val="27"/>
          <w:szCs w:val="27"/>
        </w:rPr>
        <w:tab/>
        <w:t>В 201</w:t>
      </w:r>
      <w:r w:rsidR="00FC7E04">
        <w:rPr>
          <w:sz w:val="27"/>
          <w:szCs w:val="27"/>
        </w:rPr>
        <w:t>5</w:t>
      </w:r>
      <w:r w:rsidRPr="003D2C00">
        <w:rPr>
          <w:sz w:val="27"/>
          <w:szCs w:val="27"/>
        </w:rPr>
        <w:t xml:space="preserve"> году за счёт средств бюджетов различных уровней осуществлялось финансирование 15 муниципальных программ</w:t>
      </w:r>
      <w:r w:rsidR="00FC7E04">
        <w:rPr>
          <w:sz w:val="27"/>
          <w:szCs w:val="27"/>
        </w:rPr>
        <w:t xml:space="preserve"> города Волгодонска</w:t>
      </w:r>
      <w:r w:rsidR="002B3631">
        <w:rPr>
          <w:sz w:val="27"/>
          <w:szCs w:val="27"/>
        </w:rPr>
        <w:t>, б</w:t>
      </w:r>
      <w:r w:rsidR="002B3631" w:rsidRPr="004B0E81">
        <w:rPr>
          <w:sz w:val="27"/>
          <w:szCs w:val="27"/>
        </w:rPr>
        <w:t xml:space="preserve">юджетные ассигнования на реализацию </w:t>
      </w:r>
      <w:r w:rsidR="002B3631">
        <w:rPr>
          <w:sz w:val="27"/>
          <w:szCs w:val="27"/>
        </w:rPr>
        <w:t>которых в 2015 году</w:t>
      </w:r>
      <w:r w:rsidR="002B3631" w:rsidRPr="004B0E81">
        <w:rPr>
          <w:sz w:val="27"/>
          <w:szCs w:val="27"/>
        </w:rPr>
        <w:t xml:space="preserve"> утверждены в сумме 4 327 438,2 </w:t>
      </w:r>
      <w:proofErr w:type="spellStart"/>
      <w:r w:rsidR="002B3631" w:rsidRPr="004B0E81">
        <w:rPr>
          <w:sz w:val="27"/>
          <w:szCs w:val="27"/>
        </w:rPr>
        <w:t>тыс</w:t>
      </w:r>
      <w:proofErr w:type="gramStart"/>
      <w:r w:rsidR="002B3631" w:rsidRPr="004B0E81">
        <w:rPr>
          <w:sz w:val="27"/>
          <w:szCs w:val="27"/>
        </w:rPr>
        <w:t>.р</w:t>
      </w:r>
      <w:proofErr w:type="gramEnd"/>
      <w:r w:rsidR="002B3631" w:rsidRPr="004B0E81">
        <w:rPr>
          <w:sz w:val="27"/>
          <w:szCs w:val="27"/>
        </w:rPr>
        <w:t>ублей</w:t>
      </w:r>
      <w:proofErr w:type="spellEnd"/>
      <w:r w:rsidR="002B3631">
        <w:rPr>
          <w:sz w:val="27"/>
          <w:szCs w:val="27"/>
        </w:rPr>
        <w:t>.</w:t>
      </w:r>
      <w:r w:rsidR="002B3631" w:rsidRPr="004B0E81">
        <w:rPr>
          <w:sz w:val="27"/>
          <w:szCs w:val="27"/>
        </w:rPr>
        <w:t xml:space="preserve"> </w:t>
      </w:r>
      <w:r w:rsidR="002B3631">
        <w:rPr>
          <w:sz w:val="27"/>
          <w:szCs w:val="27"/>
        </w:rPr>
        <w:t xml:space="preserve">Расходы на программные мероприятия исполнены в сумме 4 125 843,8 </w:t>
      </w:r>
      <w:proofErr w:type="spellStart"/>
      <w:r w:rsidR="002B3631">
        <w:rPr>
          <w:sz w:val="27"/>
          <w:szCs w:val="27"/>
        </w:rPr>
        <w:t>тыс</w:t>
      </w:r>
      <w:proofErr w:type="gramStart"/>
      <w:r w:rsidR="002B3631">
        <w:rPr>
          <w:sz w:val="27"/>
          <w:szCs w:val="27"/>
        </w:rPr>
        <w:t>.р</w:t>
      </w:r>
      <w:proofErr w:type="gramEnd"/>
      <w:r w:rsidR="002B3631">
        <w:rPr>
          <w:sz w:val="27"/>
          <w:szCs w:val="27"/>
        </w:rPr>
        <w:t>ублей</w:t>
      </w:r>
      <w:proofErr w:type="spellEnd"/>
      <w:r w:rsidR="002B3631">
        <w:rPr>
          <w:sz w:val="27"/>
          <w:szCs w:val="27"/>
        </w:rPr>
        <w:t xml:space="preserve"> (95,34% от плана или 112,22% от объёма кассовых расходов 2014 года).</w:t>
      </w:r>
    </w:p>
    <w:p w:rsidR="002B3631" w:rsidRDefault="002B3631" w:rsidP="00E73275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8.</w:t>
      </w:r>
      <w:r w:rsidRPr="003D2C00">
        <w:rPr>
          <w:sz w:val="27"/>
          <w:szCs w:val="27"/>
        </w:rPr>
        <w:tab/>
        <w:t>Дебиторская задолженность в течение 201</w:t>
      </w:r>
      <w:r>
        <w:rPr>
          <w:sz w:val="27"/>
          <w:szCs w:val="27"/>
        </w:rPr>
        <w:t>5</w:t>
      </w:r>
      <w:r w:rsidRPr="003D2C00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увеличилась в 6 раз </w:t>
      </w:r>
      <w:r w:rsidRPr="008E3185">
        <w:rPr>
          <w:sz w:val="27"/>
          <w:szCs w:val="27"/>
        </w:rPr>
        <w:t xml:space="preserve">или на </w:t>
      </w:r>
      <w:r>
        <w:rPr>
          <w:sz w:val="27"/>
          <w:szCs w:val="27"/>
        </w:rPr>
        <w:t>15 631,9</w:t>
      </w:r>
      <w:r w:rsidRPr="008E3185">
        <w:rPr>
          <w:sz w:val="27"/>
          <w:szCs w:val="27"/>
        </w:rPr>
        <w:t xml:space="preserve"> </w:t>
      </w:r>
      <w:proofErr w:type="spellStart"/>
      <w:r w:rsidRPr="008E3185">
        <w:rPr>
          <w:sz w:val="27"/>
          <w:szCs w:val="27"/>
        </w:rPr>
        <w:t>тыс</w:t>
      </w:r>
      <w:proofErr w:type="gramStart"/>
      <w:r w:rsidRPr="008E3185">
        <w:rPr>
          <w:sz w:val="27"/>
          <w:szCs w:val="27"/>
        </w:rPr>
        <w:t>.р</w:t>
      </w:r>
      <w:proofErr w:type="gramEnd"/>
      <w:r w:rsidRPr="008E3185">
        <w:rPr>
          <w:sz w:val="27"/>
          <w:szCs w:val="27"/>
        </w:rPr>
        <w:t>уб</w:t>
      </w:r>
      <w:r>
        <w:rPr>
          <w:sz w:val="27"/>
          <w:szCs w:val="27"/>
        </w:rPr>
        <w:t>лей</w:t>
      </w:r>
      <w:proofErr w:type="spellEnd"/>
      <w:r>
        <w:rPr>
          <w:sz w:val="27"/>
          <w:szCs w:val="27"/>
        </w:rPr>
        <w:t>,</w:t>
      </w:r>
      <w:r w:rsidRPr="008E3185">
        <w:rPr>
          <w:sz w:val="27"/>
          <w:szCs w:val="27"/>
        </w:rPr>
        <w:t xml:space="preserve"> в основном</w:t>
      </w:r>
      <w:r>
        <w:rPr>
          <w:sz w:val="27"/>
          <w:szCs w:val="27"/>
        </w:rPr>
        <w:t>,</w:t>
      </w:r>
      <w:r w:rsidRPr="008E3185">
        <w:rPr>
          <w:sz w:val="27"/>
          <w:szCs w:val="27"/>
        </w:rPr>
        <w:t xml:space="preserve"> за сч</w:t>
      </w:r>
      <w:r>
        <w:rPr>
          <w:sz w:val="27"/>
          <w:szCs w:val="27"/>
        </w:rPr>
        <w:t>ё</w:t>
      </w:r>
      <w:r w:rsidRPr="008E3185">
        <w:rPr>
          <w:sz w:val="27"/>
          <w:szCs w:val="27"/>
        </w:rPr>
        <w:t xml:space="preserve">т </w:t>
      </w:r>
      <w:r>
        <w:rPr>
          <w:sz w:val="27"/>
          <w:szCs w:val="27"/>
        </w:rPr>
        <w:t>увеличения</w:t>
      </w:r>
      <w:r w:rsidRPr="008E3185">
        <w:rPr>
          <w:sz w:val="27"/>
          <w:szCs w:val="27"/>
        </w:rPr>
        <w:t xml:space="preserve"> задолженности по выданным авансам</w:t>
      </w:r>
      <w:r>
        <w:rPr>
          <w:sz w:val="27"/>
          <w:szCs w:val="27"/>
        </w:rPr>
        <w:t xml:space="preserve"> и составила на конец отчетного периода 18 683,2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>.</w:t>
      </w:r>
    </w:p>
    <w:p w:rsidR="002B3631" w:rsidRDefault="002B3631" w:rsidP="00E73275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 xml:space="preserve">Кредиторская задолженность </w:t>
      </w:r>
      <w:r>
        <w:rPr>
          <w:sz w:val="27"/>
          <w:szCs w:val="27"/>
        </w:rPr>
        <w:t>по состоянию на 01.01.2016г.</w:t>
      </w:r>
      <w:r w:rsidRPr="003D2C00">
        <w:rPr>
          <w:sz w:val="27"/>
          <w:szCs w:val="27"/>
        </w:rPr>
        <w:t xml:space="preserve"> составила </w:t>
      </w:r>
      <w:r>
        <w:rPr>
          <w:sz w:val="27"/>
          <w:szCs w:val="27"/>
        </w:rPr>
        <w:t xml:space="preserve">322 761,8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.</w:t>
      </w:r>
      <w:r w:rsidRPr="003D2C00">
        <w:rPr>
          <w:sz w:val="27"/>
          <w:szCs w:val="27"/>
        </w:rPr>
        <w:t xml:space="preserve"> </w:t>
      </w:r>
    </w:p>
    <w:p w:rsidR="002B3631" w:rsidRDefault="002B3631" w:rsidP="00E73275">
      <w:pPr>
        <w:tabs>
          <w:tab w:val="left" w:pos="108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</w:t>
      </w:r>
      <w:r>
        <w:rPr>
          <w:sz w:val="27"/>
          <w:szCs w:val="27"/>
        </w:rPr>
        <w:tab/>
      </w:r>
      <w:r w:rsidRPr="00F179B8">
        <w:rPr>
          <w:sz w:val="27"/>
          <w:szCs w:val="27"/>
        </w:rPr>
        <w:t xml:space="preserve">Фактически </w:t>
      </w:r>
      <w:r>
        <w:rPr>
          <w:sz w:val="27"/>
          <w:szCs w:val="27"/>
        </w:rPr>
        <w:t xml:space="preserve">местный </w:t>
      </w:r>
      <w:r w:rsidRPr="00F179B8">
        <w:rPr>
          <w:sz w:val="27"/>
          <w:szCs w:val="27"/>
        </w:rPr>
        <w:t xml:space="preserve">бюджет исполнен с </w:t>
      </w:r>
      <w:r>
        <w:rPr>
          <w:sz w:val="27"/>
          <w:szCs w:val="27"/>
        </w:rPr>
        <w:t>дефицитом</w:t>
      </w:r>
      <w:r w:rsidRPr="00F179B8">
        <w:rPr>
          <w:sz w:val="27"/>
          <w:szCs w:val="27"/>
        </w:rPr>
        <w:t xml:space="preserve"> в </w:t>
      </w:r>
      <w:r>
        <w:rPr>
          <w:sz w:val="27"/>
          <w:szCs w:val="27"/>
        </w:rPr>
        <w:t>размере</w:t>
      </w:r>
      <w:r w:rsidRPr="00F179B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207 050,5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, который обусловлен, в основном, неисполнением плана по доходам бюджета города. Источником финансирования дефицита являются остатки средств бюджета, сложившиеся по состоянию на 01.01.2015г</w:t>
      </w:r>
    </w:p>
    <w:p w:rsidR="00E13162" w:rsidRDefault="00E13162" w:rsidP="00A9400F">
      <w:pPr>
        <w:spacing w:before="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Оценка достоверности отчёта об исполнении бюджета города Волгодонска </w:t>
      </w:r>
      <w:r w:rsidR="002B3631">
        <w:rPr>
          <w:sz w:val="27"/>
          <w:szCs w:val="27"/>
        </w:rPr>
        <w:t xml:space="preserve">осуществлена </w:t>
      </w:r>
      <w:r>
        <w:rPr>
          <w:sz w:val="27"/>
          <w:szCs w:val="27"/>
        </w:rPr>
        <w:t xml:space="preserve">с учётом результатов внешней проверки бюджетной отчётности 11 </w:t>
      </w:r>
      <w:r w:rsidRPr="00F179B8">
        <w:rPr>
          <w:sz w:val="27"/>
          <w:szCs w:val="27"/>
        </w:rPr>
        <w:t>администраторов доходов местного бюджета</w:t>
      </w:r>
      <w:r w:rsidRPr="00F179B8">
        <w:rPr>
          <w:color w:val="000000"/>
          <w:sz w:val="27"/>
          <w:szCs w:val="27"/>
        </w:rPr>
        <w:t>, главных распоряд</w:t>
      </w:r>
      <w:r w:rsidR="002B3631">
        <w:rPr>
          <w:color w:val="000000"/>
          <w:sz w:val="27"/>
          <w:szCs w:val="27"/>
        </w:rPr>
        <w:t>ителей средств местного бюджета.</w:t>
      </w:r>
    </w:p>
    <w:p w:rsidR="00E13162" w:rsidRDefault="00E13162" w:rsidP="00A940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Достоверность отчёта об исполнении бюджета города Волгодонска за 201</w:t>
      </w:r>
      <w:r w:rsidR="002B3631">
        <w:rPr>
          <w:sz w:val="27"/>
          <w:szCs w:val="27"/>
        </w:rPr>
        <w:t>5</w:t>
      </w:r>
      <w:r>
        <w:rPr>
          <w:sz w:val="27"/>
          <w:szCs w:val="27"/>
        </w:rPr>
        <w:t xml:space="preserve"> год подтверждена, в </w:t>
      </w:r>
      <w:proofErr w:type="gramStart"/>
      <w:r>
        <w:rPr>
          <w:sz w:val="27"/>
          <w:szCs w:val="27"/>
        </w:rPr>
        <w:t>связи</w:t>
      </w:r>
      <w:proofErr w:type="gramEnd"/>
      <w:r>
        <w:rPr>
          <w:sz w:val="27"/>
          <w:szCs w:val="27"/>
        </w:rPr>
        <w:t xml:space="preserve"> с чем Контрольно-счётная палата города Волгодонска рекомендует </w:t>
      </w:r>
      <w:proofErr w:type="spellStart"/>
      <w:r>
        <w:rPr>
          <w:sz w:val="27"/>
          <w:szCs w:val="27"/>
        </w:rPr>
        <w:t>Волгодонской</w:t>
      </w:r>
      <w:proofErr w:type="spellEnd"/>
      <w:r>
        <w:rPr>
          <w:sz w:val="27"/>
          <w:szCs w:val="27"/>
        </w:rPr>
        <w:t xml:space="preserve"> городской Думе утвердить отчёт</w:t>
      </w:r>
      <w:r w:rsidRPr="003D2C00">
        <w:rPr>
          <w:sz w:val="27"/>
          <w:szCs w:val="27"/>
        </w:rPr>
        <w:t xml:space="preserve"> </w:t>
      </w:r>
      <w:r>
        <w:rPr>
          <w:sz w:val="27"/>
          <w:szCs w:val="27"/>
        </w:rPr>
        <w:t>об исполнении бюджета города Волгодонска за 201</w:t>
      </w:r>
      <w:r w:rsidR="002B3631">
        <w:rPr>
          <w:sz w:val="27"/>
          <w:szCs w:val="27"/>
        </w:rPr>
        <w:t>5</w:t>
      </w:r>
      <w:r>
        <w:rPr>
          <w:sz w:val="27"/>
          <w:szCs w:val="27"/>
        </w:rPr>
        <w:t xml:space="preserve"> год.</w:t>
      </w:r>
    </w:p>
    <w:p w:rsidR="00B14A4F" w:rsidRDefault="00B14A4F" w:rsidP="00E13162">
      <w:pPr>
        <w:rPr>
          <w:sz w:val="27"/>
          <w:szCs w:val="27"/>
        </w:rPr>
      </w:pPr>
      <w:bookmarkStart w:id="0" w:name="_GoBack"/>
      <w:bookmarkEnd w:id="0"/>
    </w:p>
    <w:p w:rsidR="00B14A4F" w:rsidRPr="003D2C00" w:rsidRDefault="00B14A4F" w:rsidP="00E13162">
      <w:pPr>
        <w:rPr>
          <w:sz w:val="27"/>
          <w:szCs w:val="27"/>
        </w:rPr>
      </w:pPr>
    </w:p>
    <w:p w:rsidR="00E13162" w:rsidRPr="003D2C00" w:rsidRDefault="00E13162" w:rsidP="00E13162">
      <w:pPr>
        <w:rPr>
          <w:sz w:val="27"/>
          <w:szCs w:val="27"/>
        </w:rPr>
      </w:pPr>
      <w:r w:rsidRPr="003D2C00">
        <w:rPr>
          <w:sz w:val="27"/>
          <w:szCs w:val="27"/>
        </w:rPr>
        <w:t xml:space="preserve">Председатель </w:t>
      </w:r>
      <w:proofErr w:type="gramStart"/>
      <w:r w:rsidRPr="003D2C00">
        <w:rPr>
          <w:sz w:val="27"/>
          <w:szCs w:val="27"/>
        </w:rPr>
        <w:t>Контрольно-счётной</w:t>
      </w:r>
      <w:proofErr w:type="gramEnd"/>
    </w:p>
    <w:p w:rsidR="006B46EE" w:rsidRDefault="00E13162">
      <w:pPr>
        <w:rPr>
          <w:sz w:val="27"/>
          <w:szCs w:val="27"/>
        </w:rPr>
      </w:pPr>
      <w:r w:rsidRPr="003D2C00">
        <w:rPr>
          <w:sz w:val="27"/>
          <w:szCs w:val="27"/>
        </w:rPr>
        <w:t>палаты города Волгодонска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3D2C00">
        <w:rPr>
          <w:sz w:val="27"/>
          <w:szCs w:val="27"/>
        </w:rPr>
        <w:tab/>
      </w:r>
      <w:r w:rsidRPr="003D2C00">
        <w:rPr>
          <w:sz w:val="27"/>
          <w:szCs w:val="27"/>
        </w:rPr>
        <w:tab/>
      </w:r>
      <w:r w:rsidRPr="003D2C00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      </w:t>
      </w:r>
      <w:proofErr w:type="spellStart"/>
      <w:r w:rsidRPr="003D2C00">
        <w:rPr>
          <w:sz w:val="27"/>
          <w:szCs w:val="27"/>
        </w:rPr>
        <w:t>Т.В.Федотова</w:t>
      </w:r>
      <w:proofErr w:type="spellEnd"/>
    </w:p>
    <w:sectPr w:rsidR="006B46EE" w:rsidSect="005D55A3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6E" w:rsidRDefault="0007096E" w:rsidP="00E314CF">
      <w:r>
        <w:separator/>
      </w:r>
    </w:p>
  </w:endnote>
  <w:endnote w:type="continuationSeparator" w:id="0">
    <w:p w:rsidR="0007096E" w:rsidRDefault="0007096E" w:rsidP="00E3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DA" w:rsidRDefault="008C63DA" w:rsidP="00CD40C4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63DA" w:rsidRDefault="008C63DA" w:rsidP="00CD40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171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C63DA" w:rsidRPr="005D55A3" w:rsidRDefault="008C63DA">
        <w:pPr>
          <w:pStyle w:val="a7"/>
          <w:jc w:val="right"/>
          <w:rPr>
            <w:sz w:val="20"/>
            <w:szCs w:val="20"/>
          </w:rPr>
        </w:pPr>
        <w:r w:rsidRPr="005D55A3">
          <w:rPr>
            <w:sz w:val="20"/>
            <w:szCs w:val="20"/>
          </w:rPr>
          <w:fldChar w:fldCharType="begin"/>
        </w:r>
        <w:r w:rsidRPr="005D55A3">
          <w:rPr>
            <w:sz w:val="20"/>
            <w:szCs w:val="20"/>
          </w:rPr>
          <w:instrText>PAGE   \* MERGEFORMAT</w:instrText>
        </w:r>
        <w:r w:rsidRPr="005D55A3">
          <w:rPr>
            <w:sz w:val="20"/>
            <w:szCs w:val="20"/>
          </w:rPr>
          <w:fldChar w:fldCharType="separate"/>
        </w:r>
        <w:r w:rsidR="00FF52D7">
          <w:rPr>
            <w:noProof/>
            <w:sz w:val="20"/>
            <w:szCs w:val="20"/>
          </w:rPr>
          <w:t>22</w:t>
        </w:r>
        <w:r w:rsidRPr="005D55A3">
          <w:rPr>
            <w:sz w:val="20"/>
            <w:szCs w:val="20"/>
          </w:rPr>
          <w:fldChar w:fldCharType="end"/>
        </w:r>
      </w:p>
    </w:sdtContent>
  </w:sdt>
  <w:p w:rsidR="008C63DA" w:rsidRDefault="008C63DA" w:rsidP="00CD40C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DA" w:rsidRDefault="008C63DA">
    <w:pPr>
      <w:pStyle w:val="a7"/>
      <w:jc w:val="right"/>
    </w:pPr>
  </w:p>
  <w:p w:rsidR="008C63DA" w:rsidRDefault="008C63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6E" w:rsidRDefault="0007096E" w:rsidP="00E314CF">
      <w:r>
        <w:separator/>
      </w:r>
    </w:p>
  </w:footnote>
  <w:footnote w:type="continuationSeparator" w:id="0">
    <w:p w:rsidR="0007096E" w:rsidRDefault="0007096E" w:rsidP="00E314CF">
      <w:r>
        <w:continuationSeparator/>
      </w:r>
    </w:p>
  </w:footnote>
  <w:footnote w:id="1">
    <w:p w:rsidR="008C63DA" w:rsidRDefault="008C63DA" w:rsidP="00AE3C65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Объём доходов подтверждён данными Сводной ведомости по кассовым поступлениям (код формы по КФД 0531817) на 01 января 2016г., представленной Управлением федерального казначейства по Ростовской области</w:t>
      </w:r>
    </w:p>
  </w:footnote>
  <w:footnote w:id="2">
    <w:p w:rsidR="008C63DA" w:rsidRDefault="008C63DA" w:rsidP="00D14B80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Объём расходов подтверждён данными Сводной ведомости по кассовым выплатам из бюджетов (код формы по КФД 0531815) на 01 января 2016г., представленной Управлением федерального казначейства по Ростовской области</w:t>
      </w:r>
    </w:p>
  </w:footnote>
  <w:footnote w:id="3">
    <w:p w:rsidR="008C63DA" w:rsidRDefault="008C63DA" w:rsidP="00D14B80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Остатки средств подтверждены данными Справок о свободном остатке средств бюджета (код формы по КФД 05318595) за 31 декабря 2014г. и за 31 декабря 2015г., представленных Управлением федерального казначейства по Ростовской области</w:t>
      </w:r>
    </w:p>
  </w:footnote>
  <w:footnote w:id="4">
    <w:p w:rsidR="008C63DA" w:rsidRPr="00896BA8" w:rsidRDefault="008C63DA" w:rsidP="00896BA8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Информация представлена</w:t>
      </w:r>
      <w:r w:rsidRPr="00896BA8">
        <w:rPr>
          <w:sz w:val="27"/>
          <w:szCs w:val="27"/>
        </w:rPr>
        <w:t xml:space="preserve"> </w:t>
      </w:r>
      <w:r w:rsidRPr="00896BA8">
        <w:t>отдел</w:t>
      </w:r>
      <w:r>
        <w:t>ом</w:t>
      </w:r>
      <w:r w:rsidRPr="00896BA8">
        <w:t xml:space="preserve"> экономического развития, малого предпринимательства и туризма Администрации города Волгодонска</w:t>
      </w:r>
    </w:p>
  </w:footnote>
  <w:footnote w:id="5">
    <w:p w:rsidR="008C63DA" w:rsidRDefault="008C63DA" w:rsidP="000C308D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Пояснительная записка Финансового управления к проекту решения </w:t>
      </w:r>
      <w:proofErr w:type="spellStart"/>
      <w:r>
        <w:t>Волгодонской</w:t>
      </w:r>
      <w:proofErr w:type="spellEnd"/>
      <w:r>
        <w:t xml:space="preserve"> городской Думы «О внесении изменений в решение </w:t>
      </w:r>
      <w:proofErr w:type="spellStart"/>
      <w:r>
        <w:t>Волгодонской</w:t>
      </w:r>
      <w:proofErr w:type="spellEnd"/>
      <w:r>
        <w:t xml:space="preserve"> городской Думы от 27.11.2014 №100 «О бюджете города Волгодонска на 2015 год и плановый период 2016 и 2017 годов» (к заседанию </w:t>
      </w:r>
      <w:proofErr w:type="spellStart"/>
      <w:r>
        <w:t>Волгодонской</w:t>
      </w:r>
      <w:proofErr w:type="spellEnd"/>
      <w:r>
        <w:t xml:space="preserve"> городской Думы, которое состоялось 17.12.2015г.)</w:t>
      </w:r>
    </w:p>
  </w:footnote>
  <w:footnote w:id="6">
    <w:p w:rsidR="008C63DA" w:rsidRDefault="008C63DA" w:rsidP="000C308D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7">
    <w:p w:rsidR="008C63DA" w:rsidRDefault="008C63DA" w:rsidP="00AF1062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8">
    <w:p w:rsidR="008C63DA" w:rsidRDefault="008C63DA" w:rsidP="002C17DC">
      <w:pPr>
        <w:pStyle w:val="a9"/>
        <w:ind w:firstLine="426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9">
    <w:p w:rsidR="008C63DA" w:rsidRDefault="008C63DA" w:rsidP="00AF1062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10">
    <w:p w:rsidR="008C63DA" w:rsidRDefault="008C63DA" w:rsidP="00762737">
      <w:pPr>
        <w:pStyle w:val="a9"/>
        <w:ind w:firstLine="426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11">
    <w:p w:rsidR="008C63DA" w:rsidRDefault="008C63DA" w:rsidP="00E72F56">
      <w:pPr>
        <w:pStyle w:val="a9"/>
        <w:ind w:firstLine="426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12">
    <w:p w:rsidR="008C63DA" w:rsidRDefault="008C63DA" w:rsidP="00701DCE">
      <w:pPr>
        <w:pStyle w:val="a9"/>
        <w:ind w:firstLine="426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13">
    <w:p w:rsidR="008C63DA" w:rsidRDefault="008C63DA" w:rsidP="00326B1B">
      <w:pPr>
        <w:pStyle w:val="a9"/>
        <w:ind w:firstLine="426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</w:footnote>
  <w:footnote w:id="14">
    <w:p w:rsidR="008C63DA" w:rsidRDefault="008C63DA" w:rsidP="005A4A93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 Пояснительная записка к проекту решения</w:t>
      </w:r>
      <w:r w:rsidRPr="00D81A1A">
        <w:t xml:space="preserve"> </w:t>
      </w:r>
      <w:proofErr w:type="spellStart"/>
      <w:r>
        <w:t>Волгодонской</w:t>
      </w:r>
      <w:proofErr w:type="spellEnd"/>
      <w:r>
        <w:t xml:space="preserve"> городской Думы «Об утверждении отчёта о выполнении Прогнозного плана приватизации муниципального имущества муниципального образования «Город Волгодонск» за 2015 год» </w:t>
      </w:r>
    </w:p>
  </w:footnote>
  <w:footnote w:id="15">
    <w:p w:rsidR="008C63DA" w:rsidRDefault="008C63DA" w:rsidP="005A4A93">
      <w:pPr>
        <w:pStyle w:val="a9"/>
        <w:ind w:firstLine="426"/>
      </w:pPr>
      <w:r>
        <w:rPr>
          <w:rStyle w:val="ab"/>
        </w:rPr>
        <w:footnoteRef/>
      </w:r>
      <w:r>
        <w:t xml:space="preserve"> Информация Комитета по управлению имуществом (исх. №52.4.6/250 от 15.04.2016)</w:t>
      </w:r>
    </w:p>
    <w:p w:rsidR="008C63DA" w:rsidRDefault="008C63DA" w:rsidP="005A4A93">
      <w:pPr>
        <w:pStyle w:val="a9"/>
        <w:ind w:firstLine="426"/>
      </w:pPr>
    </w:p>
  </w:footnote>
  <w:footnote w:id="16">
    <w:p w:rsidR="008C63DA" w:rsidRPr="007949B4" w:rsidRDefault="008C63DA" w:rsidP="000A6541">
      <w:pPr>
        <w:pStyle w:val="a9"/>
        <w:rPr>
          <w:sz w:val="18"/>
          <w:szCs w:val="18"/>
        </w:rPr>
      </w:pPr>
      <w:r>
        <w:t xml:space="preserve">   </w:t>
      </w:r>
      <w:r>
        <w:rPr>
          <w:rStyle w:val="ab"/>
        </w:rPr>
        <w:footnoteRef/>
      </w:r>
      <w:r>
        <w:t xml:space="preserve">   </w:t>
      </w:r>
      <w:r w:rsidRPr="007949B4">
        <w:rPr>
          <w:sz w:val="18"/>
          <w:szCs w:val="18"/>
        </w:rPr>
        <w:t xml:space="preserve">Ежегодно предусмотрены средства резервного фонда Администрации – 1 000,0 </w:t>
      </w:r>
      <w:proofErr w:type="spellStart"/>
      <w:r w:rsidRPr="007949B4">
        <w:rPr>
          <w:sz w:val="18"/>
          <w:szCs w:val="18"/>
        </w:rPr>
        <w:t>тыс</w:t>
      </w:r>
      <w:proofErr w:type="gramStart"/>
      <w:r w:rsidRPr="007949B4">
        <w:rPr>
          <w:sz w:val="18"/>
          <w:szCs w:val="18"/>
        </w:rPr>
        <w:t>.р</w:t>
      </w:r>
      <w:proofErr w:type="gramEnd"/>
      <w:r w:rsidRPr="007949B4">
        <w:rPr>
          <w:sz w:val="18"/>
          <w:szCs w:val="18"/>
        </w:rPr>
        <w:t>ублей</w:t>
      </w:r>
      <w:proofErr w:type="spellEnd"/>
      <w:r w:rsidRPr="007949B4">
        <w:rPr>
          <w:sz w:val="18"/>
          <w:szCs w:val="18"/>
        </w:rPr>
        <w:t xml:space="preserve">, в 2015 году – средства резерва для инвестиционных проектов (48 463,3 </w:t>
      </w:r>
      <w:proofErr w:type="spellStart"/>
      <w:r w:rsidRPr="007949B4">
        <w:rPr>
          <w:sz w:val="18"/>
          <w:szCs w:val="18"/>
        </w:rPr>
        <w:t>тыс.рублей</w:t>
      </w:r>
      <w:proofErr w:type="spellEnd"/>
      <w:r w:rsidRPr="007949B4">
        <w:rPr>
          <w:sz w:val="18"/>
          <w:szCs w:val="18"/>
        </w:rPr>
        <w:t xml:space="preserve">), в 2016 году – условно-утверждённые расходы (307 729,5 </w:t>
      </w:r>
      <w:proofErr w:type="spellStart"/>
      <w:r w:rsidRPr="007949B4">
        <w:rPr>
          <w:sz w:val="18"/>
          <w:szCs w:val="18"/>
        </w:rPr>
        <w:t>тыс.рублей</w:t>
      </w:r>
      <w:proofErr w:type="spellEnd"/>
      <w:r w:rsidRPr="007949B4">
        <w:rPr>
          <w:sz w:val="18"/>
          <w:szCs w:val="18"/>
        </w:rPr>
        <w:t xml:space="preserve">). в 2017 году – условно-утверждённые расходы (473 647,4 </w:t>
      </w:r>
      <w:proofErr w:type="spellStart"/>
      <w:r w:rsidRPr="007949B4">
        <w:rPr>
          <w:sz w:val="18"/>
          <w:szCs w:val="18"/>
        </w:rPr>
        <w:t>тыс.рублей</w:t>
      </w:r>
      <w:proofErr w:type="spellEnd"/>
      <w:r w:rsidRPr="007949B4">
        <w:rPr>
          <w:sz w:val="18"/>
          <w:szCs w:val="18"/>
        </w:rPr>
        <w:t>)</w:t>
      </w:r>
    </w:p>
  </w:footnote>
  <w:footnote w:id="17">
    <w:p w:rsidR="008C63DA" w:rsidRDefault="008C63DA" w:rsidP="007F1692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Информация из таблицы 22 к </w:t>
      </w:r>
      <w:r w:rsidRPr="007F1692">
        <w:t>Отчет</w:t>
      </w:r>
      <w:r>
        <w:t>у</w:t>
      </w:r>
      <w:r w:rsidRPr="007F1692">
        <w:t xml:space="preserve"> о реализации муниципальной программы города Волгодонска  «Развитие транспортной системы города Волгодонска»</w:t>
      </w:r>
      <w:r>
        <w:t xml:space="preserve"> </w:t>
      </w:r>
      <w:r w:rsidRPr="007F1692">
        <w:t>за 2015 год</w:t>
      </w:r>
      <w:r>
        <w:t>, размещенному на официальном сайте Администрации города</w:t>
      </w:r>
    </w:p>
  </w:footnote>
  <w:footnote w:id="18">
    <w:p w:rsidR="008C63DA" w:rsidRDefault="008C63DA" w:rsidP="003F35C5">
      <w:pPr>
        <w:pStyle w:val="a9"/>
        <w:ind w:firstLine="426"/>
        <w:jc w:val="both"/>
      </w:pPr>
      <w:r>
        <w:rPr>
          <w:rStyle w:val="ab"/>
        </w:rPr>
        <w:footnoteRef/>
      </w:r>
      <w:r>
        <w:t xml:space="preserve"> </w:t>
      </w:r>
      <w:r w:rsidRPr="005629E5">
        <w:t>Отчёт о реализации муниципальной программы города Волгодонска «Обеспечение качественными жилищно-коммунальными услугами населения города Волгодонска» за 2015 год, размещенн</w:t>
      </w:r>
      <w:r>
        <w:t>ый</w:t>
      </w:r>
      <w:r w:rsidRPr="005629E5">
        <w:t xml:space="preserve"> на официальном сайте Администрации города</w:t>
      </w:r>
    </w:p>
  </w:footnote>
  <w:footnote w:id="19">
    <w:p w:rsidR="008C63DA" w:rsidRDefault="008C63DA" w:rsidP="007063E2">
      <w:pPr>
        <w:pStyle w:val="ConsPlusNormal"/>
        <w:ind w:firstLine="540"/>
        <w:jc w:val="both"/>
      </w:pPr>
      <w:r>
        <w:rPr>
          <w:rStyle w:val="ab"/>
        </w:rPr>
        <w:footnoteRef/>
      </w:r>
      <w:r>
        <w:t xml:space="preserve"> </w:t>
      </w:r>
      <w:r w:rsidRPr="007063E2">
        <w:rPr>
          <w:sz w:val="20"/>
          <w:szCs w:val="20"/>
        </w:rPr>
        <w:t xml:space="preserve">Пояснительная записка к отчёту об исполнении консолидированного бюджета </w:t>
      </w:r>
      <w:hyperlink r:id="rId1" w:history="1">
        <w:r w:rsidRPr="007063E2">
          <w:rPr>
            <w:sz w:val="20"/>
            <w:szCs w:val="20"/>
          </w:rPr>
          <w:t>(ф. 0503360)</w:t>
        </w:r>
      </w:hyperlink>
      <w:r w:rsidRPr="007063E2">
        <w:rPr>
          <w:sz w:val="20"/>
          <w:szCs w:val="20"/>
        </w:rPr>
        <w:t xml:space="preserve">, </w:t>
      </w:r>
      <w:r w:rsidRPr="0053022E">
        <w:rPr>
          <w:sz w:val="20"/>
          <w:szCs w:val="20"/>
        </w:rPr>
        <w:t>приложени</w:t>
      </w:r>
      <w:r w:rsidRPr="007063E2">
        <w:rPr>
          <w:sz w:val="20"/>
          <w:szCs w:val="20"/>
        </w:rPr>
        <w:t>е</w:t>
      </w:r>
      <w:r w:rsidRPr="0053022E">
        <w:rPr>
          <w:sz w:val="20"/>
          <w:szCs w:val="20"/>
        </w:rPr>
        <w:t xml:space="preserve"> к пояснительной записке «Сведения по дебиторской и кредиторской задолженности» (ф.0503369)</w:t>
      </w:r>
      <w:r w:rsidRPr="007063E2">
        <w:rPr>
          <w:sz w:val="20"/>
          <w:szCs w:val="20"/>
        </w:rPr>
        <w:t>, представленные в составе форм годовой бюджетной отчетности об исполнении консолидированного бюджета бюджетной системы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DA" w:rsidRDefault="008C63DA" w:rsidP="00CD40C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63DA" w:rsidRDefault="008C63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838"/>
    <w:multiLevelType w:val="hybridMultilevel"/>
    <w:tmpl w:val="31F871B0"/>
    <w:lvl w:ilvl="0" w:tplc="86C81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367EA"/>
    <w:multiLevelType w:val="hybridMultilevel"/>
    <w:tmpl w:val="BEDA3AC4"/>
    <w:lvl w:ilvl="0" w:tplc="5372A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334C9"/>
    <w:multiLevelType w:val="hybridMultilevel"/>
    <w:tmpl w:val="EA124100"/>
    <w:lvl w:ilvl="0" w:tplc="8CB0C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650F1"/>
    <w:multiLevelType w:val="hybridMultilevel"/>
    <w:tmpl w:val="00BC6A5A"/>
    <w:lvl w:ilvl="0" w:tplc="7052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972744"/>
    <w:multiLevelType w:val="hybridMultilevel"/>
    <w:tmpl w:val="0AA6E0AA"/>
    <w:lvl w:ilvl="0" w:tplc="8CF6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B45EC0"/>
    <w:multiLevelType w:val="hybridMultilevel"/>
    <w:tmpl w:val="7F5A1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0E"/>
    <w:rsid w:val="00005E81"/>
    <w:rsid w:val="00012462"/>
    <w:rsid w:val="00022D86"/>
    <w:rsid w:val="0002377E"/>
    <w:rsid w:val="000301EF"/>
    <w:rsid w:val="00032441"/>
    <w:rsid w:val="000340D1"/>
    <w:rsid w:val="0003718C"/>
    <w:rsid w:val="00047638"/>
    <w:rsid w:val="00054C0D"/>
    <w:rsid w:val="00067F7A"/>
    <w:rsid w:val="0007096E"/>
    <w:rsid w:val="000840B7"/>
    <w:rsid w:val="00087247"/>
    <w:rsid w:val="000872CA"/>
    <w:rsid w:val="00087E01"/>
    <w:rsid w:val="000A380A"/>
    <w:rsid w:val="000A6541"/>
    <w:rsid w:val="000A6F9C"/>
    <w:rsid w:val="000B2CA8"/>
    <w:rsid w:val="000B6E99"/>
    <w:rsid w:val="000B7C0E"/>
    <w:rsid w:val="000B7D9C"/>
    <w:rsid w:val="000C308D"/>
    <w:rsid w:val="000C3288"/>
    <w:rsid w:val="000C5131"/>
    <w:rsid w:val="000C7A8D"/>
    <w:rsid w:val="000D3A8B"/>
    <w:rsid w:val="000D4F86"/>
    <w:rsid w:val="000E1FBB"/>
    <w:rsid w:val="000E7AC3"/>
    <w:rsid w:val="000F74D1"/>
    <w:rsid w:val="000F7F00"/>
    <w:rsid w:val="00100527"/>
    <w:rsid w:val="00104D0C"/>
    <w:rsid w:val="00130DF5"/>
    <w:rsid w:val="00132128"/>
    <w:rsid w:val="00153959"/>
    <w:rsid w:val="00157A43"/>
    <w:rsid w:val="0016340E"/>
    <w:rsid w:val="0017169C"/>
    <w:rsid w:val="00171F31"/>
    <w:rsid w:val="001811E9"/>
    <w:rsid w:val="0018252D"/>
    <w:rsid w:val="00183F12"/>
    <w:rsid w:val="001A0F19"/>
    <w:rsid w:val="001A2197"/>
    <w:rsid w:val="001A4509"/>
    <w:rsid w:val="001A6E90"/>
    <w:rsid w:val="001B37FA"/>
    <w:rsid w:val="001B3EFD"/>
    <w:rsid w:val="001B6715"/>
    <w:rsid w:val="001C08B0"/>
    <w:rsid w:val="001D6D44"/>
    <w:rsid w:val="001E2B53"/>
    <w:rsid w:val="001E3C25"/>
    <w:rsid w:val="001F201A"/>
    <w:rsid w:val="001F69FC"/>
    <w:rsid w:val="001F7E70"/>
    <w:rsid w:val="0020515F"/>
    <w:rsid w:val="0020647F"/>
    <w:rsid w:val="00210853"/>
    <w:rsid w:val="00214445"/>
    <w:rsid w:val="002149E3"/>
    <w:rsid w:val="0021625E"/>
    <w:rsid w:val="0021687F"/>
    <w:rsid w:val="00221C80"/>
    <w:rsid w:val="00221D4A"/>
    <w:rsid w:val="00223273"/>
    <w:rsid w:val="00234192"/>
    <w:rsid w:val="00241459"/>
    <w:rsid w:val="00245435"/>
    <w:rsid w:val="00245C27"/>
    <w:rsid w:val="002477B0"/>
    <w:rsid w:val="00255B84"/>
    <w:rsid w:val="002627D4"/>
    <w:rsid w:val="00263423"/>
    <w:rsid w:val="00264988"/>
    <w:rsid w:val="00276622"/>
    <w:rsid w:val="00296B71"/>
    <w:rsid w:val="002B3631"/>
    <w:rsid w:val="002C1530"/>
    <w:rsid w:val="002C17DC"/>
    <w:rsid w:val="002C674A"/>
    <w:rsid w:val="002D0E12"/>
    <w:rsid w:val="002D102D"/>
    <w:rsid w:val="002D1E4D"/>
    <w:rsid w:val="002D26B8"/>
    <w:rsid w:val="002D382C"/>
    <w:rsid w:val="002D406E"/>
    <w:rsid w:val="002E7891"/>
    <w:rsid w:val="002F0EE8"/>
    <w:rsid w:val="002F70CF"/>
    <w:rsid w:val="00305E18"/>
    <w:rsid w:val="0031640C"/>
    <w:rsid w:val="00326B1B"/>
    <w:rsid w:val="00326B2C"/>
    <w:rsid w:val="00331BA7"/>
    <w:rsid w:val="00340D2B"/>
    <w:rsid w:val="00343029"/>
    <w:rsid w:val="00346A51"/>
    <w:rsid w:val="00351543"/>
    <w:rsid w:val="00352F11"/>
    <w:rsid w:val="0035417B"/>
    <w:rsid w:val="003638E4"/>
    <w:rsid w:val="00365863"/>
    <w:rsid w:val="00380414"/>
    <w:rsid w:val="0038082F"/>
    <w:rsid w:val="00383594"/>
    <w:rsid w:val="0039677C"/>
    <w:rsid w:val="003A0CE8"/>
    <w:rsid w:val="003A3153"/>
    <w:rsid w:val="003A6685"/>
    <w:rsid w:val="003B10D0"/>
    <w:rsid w:val="003B6093"/>
    <w:rsid w:val="003C00C1"/>
    <w:rsid w:val="003C1641"/>
    <w:rsid w:val="003D088F"/>
    <w:rsid w:val="003D0BCE"/>
    <w:rsid w:val="003D67D1"/>
    <w:rsid w:val="003E5577"/>
    <w:rsid w:val="003F1CE6"/>
    <w:rsid w:val="003F35C5"/>
    <w:rsid w:val="003F7651"/>
    <w:rsid w:val="0040272F"/>
    <w:rsid w:val="00405013"/>
    <w:rsid w:val="0040591E"/>
    <w:rsid w:val="00412448"/>
    <w:rsid w:val="00414B32"/>
    <w:rsid w:val="00417ABB"/>
    <w:rsid w:val="00417DD8"/>
    <w:rsid w:val="004203CC"/>
    <w:rsid w:val="0042040F"/>
    <w:rsid w:val="004233E8"/>
    <w:rsid w:val="00427C63"/>
    <w:rsid w:val="00431496"/>
    <w:rsid w:val="00432BF8"/>
    <w:rsid w:val="00435126"/>
    <w:rsid w:val="00446C5C"/>
    <w:rsid w:val="00450D87"/>
    <w:rsid w:val="00452680"/>
    <w:rsid w:val="00454F84"/>
    <w:rsid w:val="004551FB"/>
    <w:rsid w:val="00455E0C"/>
    <w:rsid w:val="00467A70"/>
    <w:rsid w:val="00471138"/>
    <w:rsid w:val="004726CE"/>
    <w:rsid w:val="004734E4"/>
    <w:rsid w:val="00477D32"/>
    <w:rsid w:val="00482D46"/>
    <w:rsid w:val="004944F6"/>
    <w:rsid w:val="00496B92"/>
    <w:rsid w:val="004A254A"/>
    <w:rsid w:val="004A3F2E"/>
    <w:rsid w:val="004A7850"/>
    <w:rsid w:val="004A7F99"/>
    <w:rsid w:val="004B04C6"/>
    <w:rsid w:val="004B0E81"/>
    <w:rsid w:val="004B5DE2"/>
    <w:rsid w:val="004C415F"/>
    <w:rsid w:val="004D6174"/>
    <w:rsid w:val="004D71F9"/>
    <w:rsid w:val="004F34AB"/>
    <w:rsid w:val="005054A9"/>
    <w:rsid w:val="00511921"/>
    <w:rsid w:val="00521C0A"/>
    <w:rsid w:val="005228E6"/>
    <w:rsid w:val="00524674"/>
    <w:rsid w:val="005264B4"/>
    <w:rsid w:val="0053022E"/>
    <w:rsid w:val="0053509C"/>
    <w:rsid w:val="00535A63"/>
    <w:rsid w:val="00537FEE"/>
    <w:rsid w:val="00542B4A"/>
    <w:rsid w:val="005475D6"/>
    <w:rsid w:val="00550DF1"/>
    <w:rsid w:val="0055287F"/>
    <w:rsid w:val="00555C8B"/>
    <w:rsid w:val="00560380"/>
    <w:rsid w:val="005629E5"/>
    <w:rsid w:val="00565449"/>
    <w:rsid w:val="005731FB"/>
    <w:rsid w:val="00581679"/>
    <w:rsid w:val="00583020"/>
    <w:rsid w:val="00593C9C"/>
    <w:rsid w:val="00594898"/>
    <w:rsid w:val="005A4A93"/>
    <w:rsid w:val="005B6603"/>
    <w:rsid w:val="005C0E8C"/>
    <w:rsid w:val="005C1D72"/>
    <w:rsid w:val="005C239A"/>
    <w:rsid w:val="005D0AE0"/>
    <w:rsid w:val="005D1816"/>
    <w:rsid w:val="005D55A3"/>
    <w:rsid w:val="005E41F3"/>
    <w:rsid w:val="005E4AC3"/>
    <w:rsid w:val="005E59AD"/>
    <w:rsid w:val="005E7BE6"/>
    <w:rsid w:val="005E7CE4"/>
    <w:rsid w:val="005F0E99"/>
    <w:rsid w:val="00602B25"/>
    <w:rsid w:val="00605C84"/>
    <w:rsid w:val="006125E2"/>
    <w:rsid w:val="006131B4"/>
    <w:rsid w:val="00615AAB"/>
    <w:rsid w:val="006439BB"/>
    <w:rsid w:val="006448B6"/>
    <w:rsid w:val="0065281D"/>
    <w:rsid w:val="00654D5D"/>
    <w:rsid w:val="006601F3"/>
    <w:rsid w:val="00663CB9"/>
    <w:rsid w:val="0066412F"/>
    <w:rsid w:val="00664D70"/>
    <w:rsid w:val="00665178"/>
    <w:rsid w:val="006671B5"/>
    <w:rsid w:val="00672096"/>
    <w:rsid w:val="00682DC3"/>
    <w:rsid w:val="006966BA"/>
    <w:rsid w:val="006A11D8"/>
    <w:rsid w:val="006A4DD3"/>
    <w:rsid w:val="006A508C"/>
    <w:rsid w:val="006B02DE"/>
    <w:rsid w:val="006B46EE"/>
    <w:rsid w:val="006C2F19"/>
    <w:rsid w:val="006C35C3"/>
    <w:rsid w:val="006C3B94"/>
    <w:rsid w:val="006C4206"/>
    <w:rsid w:val="006E14A1"/>
    <w:rsid w:val="006E51AA"/>
    <w:rsid w:val="006E5A7D"/>
    <w:rsid w:val="006E5C18"/>
    <w:rsid w:val="006F386F"/>
    <w:rsid w:val="006F4D06"/>
    <w:rsid w:val="007004E4"/>
    <w:rsid w:val="00701DCE"/>
    <w:rsid w:val="007063E2"/>
    <w:rsid w:val="00711F98"/>
    <w:rsid w:val="00714C71"/>
    <w:rsid w:val="00715DE5"/>
    <w:rsid w:val="00716326"/>
    <w:rsid w:val="007207FF"/>
    <w:rsid w:val="00733E6C"/>
    <w:rsid w:val="007466EC"/>
    <w:rsid w:val="007477A9"/>
    <w:rsid w:val="00751CA1"/>
    <w:rsid w:val="007618A8"/>
    <w:rsid w:val="00762737"/>
    <w:rsid w:val="0076489A"/>
    <w:rsid w:val="007752DE"/>
    <w:rsid w:val="0078274E"/>
    <w:rsid w:val="00783E41"/>
    <w:rsid w:val="007A57E8"/>
    <w:rsid w:val="007A5A7C"/>
    <w:rsid w:val="007B7932"/>
    <w:rsid w:val="007C2EF2"/>
    <w:rsid w:val="007D0805"/>
    <w:rsid w:val="007D274E"/>
    <w:rsid w:val="007D78C7"/>
    <w:rsid w:val="007F1692"/>
    <w:rsid w:val="007F200A"/>
    <w:rsid w:val="007F73E5"/>
    <w:rsid w:val="00803E0E"/>
    <w:rsid w:val="00805FB3"/>
    <w:rsid w:val="0080689A"/>
    <w:rsid w:val="008221E5"/>
    <w:rsid w:val="008225BF"/>
    <w:rsid w:val="00822810"/>
    <w:rsid w:val="00831F58"/>
    <w:rsid w:val="00832555"/>
    <w:rsid w:val="00836143"/>
    <w:rsid w:val="0083674D"/>
    <w:rsid w:val="00844082"/>
    <w:rsid w:val="00844229"/>
    <w:rsid w:val="008443C6"/>
    <w:rsid w:val="0085339B"/>
    <w:rsid w:val="008570A7"/>
    <w:rsid w:val="00860E47"/>
    <w:rsid w:val="00864387"/>
    <w:rsid w:val="00865941"/>
    <w:rsid w:val="00867C76"/>
    <w:rsid w:val="008762CC"/>
    <w:rsid w:val="00877B82"/>
    <w:rsid w:val="00881A7A"/>
    <w:rsid w:val="00892ABF"/>
    <w:rsid w:val="00895F18"/>
    <w:rsid w:val="00896BA8"/>
    <w:rsid w:val="008A33C6"/>
    <w:rsid w:val="008B04B7"/>
    <w:rsid w:val="008B1C7C"/>
    <w:rsid w:val="008B23AC"/>
    <w:rsid w:val="008B7136"/>
    <w:rsid w:val="008B760B"/>
    <w:rsid w:val="008C4833"/>
    <w:rsid w:val="008C63DA"/>
    <w:rsid w:val="008C6729"/>
    <w:rsid w:val="008C6E0A"/>
    <w:rsid w:val="008D2F45"/>
    <w:rsid w:val="008D6C09"/>
    <w:rsid w:val="008E3185"/>
    <w:rsid w:val="008E67B8"/>
    <w:rsid w:val="008F1385"/>
    <w:rsid w:val="008F44E4"/>
    <w:rsid w:val="00900120"/>
    <w:rsid w:val="00901ED6"/>
    <w:rsid w:val="0090408F"/>
    <w:rsid w:val="009046C7"/>
    <w:rsid w:val="00904E72"/>
    <w:rsid w:val="00905231"/>
    <w:rsid w:val="00914D62"/>
    <w:rsid w:val="00915485"/>
    <w:rsid w:val="00916916"/>
    <w:rsid w:val="00920556"/>
    <w:rsid w:val="00924E0E"/>
    <w:rsid w:val="00927809"/>
    <w:rsid w:val="00930E71"/>
    <w:rsid w:val="00933038"/>
    <w:rsid w:val="0093766E"/>
    <w:rsid w:val="00940B38"/>
    <w:rsid w:val="00940F00"/>
    <w:rsid w:val="009410FB"/>
    <w:rsid w:val="00954863"/>
    <w:rsid w:val="0095795B"/>
    <w:rsid w:val="009644FC"/>
    <w:rsid w:val="00967604"/>
    <w:rsid w:val="00971FA1"/>
    <w:rsid w:val="0097290B"/>
    <w:rsid w:val="00976522"/>
    <w:rsid w:val="00991F2E"/>
    <w:rsid w:val="00994579"/>
    <w:rsid w:val="00994699"/>
    <w:rsid w:val="00997AC3"/>
    <w:rsid w:val="009A03B2"/>
    <w:rsid w:val="009A4A79"/>
    <w:rsid w:val="009A7F96"/>
    <w:rsid w:val="009B3EE7"/>
    <w:rsid w:val="009B67D0"/>
    <w:rsid w:val="009C011E"/>
    <w:rsid w:val="009D58EE"/>
    <w:rsid w:val="009D613C"/>
    <w:rsid w:val="009E5887"/>
    <w:rsid w:val="009F20F2"/>
    <w:rsid w:val="009F2965"/>
    <w:rsid w:val="009F5110"/>
    <w:rsid w:val="00A062F5"/>
    <w:rsid w:val="00A1610C"/>
    <w:rsid w:val="00A23396"/>
    <w:rsid w:val="00A25CEF"/>
    <w:rsid w:val="00A25F93"/>
    <w:rsid w:val="00A33E62"/>
    <w:rsid w:val="00A33FD2"/>
    <w:rsid w:val="00A34797"/>
    <w:rsid w:val="00A34831"/>
    <w:rsid w:val="00A41F10"/>
    <w:rsid w:val="00A42DBE"/>
    <w:rsid w:val="00A43BFF"/>
    <w:rsid w:val="00A44259"/>
    <w:rsid w:val="00A51EB2"/>
    <w:rsid w:val="00A6625D"/>
    <w:rsid w:val="00A706F0"/>
    <w:rsid w:val="00A70BE3"/>
    <w:rsid w:val="00A72D4A"/>
    <w:rsid w:val="00A74F0A"/>
    <w:rsid w:val="00A8141C"/>
    <w:rsid w:val="00A847B7"/>
    <w:rsid w:val="00A84AC4"/>
    <w:rsid w:val="00A8772A"/>
    <w:rsid w:val="00A90E0F"/>
    <w:rsid w:val="00A9400F"/>
    <w:rsid w:val="00AA08FC"/>
    <w:rsid w:val="00AA2278"/>
    <w:rsid w:val="00AA281D"/>
    <w:rsid w:val="00AA45E1"/>
    <w:rsid w:val="00AA460B"/>
    <w:rsid w:val="00AB14CC"/>
    <w:rsid w:val="00AB2BC1"/>
    <w:rsid w:val="00AC614F"/>
    <w:rsid w:val="00AC7C12"/>
    <w:rsid w:val="00AD1306"/>
    <w:rsid w:val="00AD4A13"/>
    <w:rsid w:val="00AD6A81"/>
    <w:rsid w:val="00AD6FB1"/>
    <w:rsid w:val="00AD7D95"/>
    <w:rsid w:val="00AE32D2"/>
    <w:rsid w:val="00AE3C65"/>
    <w:rsid w:val="00AE5784"/>
    <w:rsid w:val="00AF1062"/>
    <w:rsid w:val="00AF20CA"/>
    <w:rsid w:val="00AF26E6"/>
    <w:rsid w:val="00AF2EC5"/>
    <w:rsid w:val="00AF58EF"/>
    <w:rsid w:val="00B01DF7"/>
    <w:rsid w:val="00B01F01"/>
    <w:rsid w:val="00B02682"/>
    <w:rsid w:val="00B034B4"/>
    <w:rsid w:val="00B04161"/>
    <w:rsid w:val="00B14A4F"/>
    <w:rsid w:val="00B21DE7"/>
    <w:rsid w:val="00B34F35"/>
    <w:rsid w:val="00B3508C"/>
    <w:rsid w:val="00B40F64"/>
    <w:rsid w:val="00B43AEC"/>
    <w:rsid w:val="00B47968"/>
    <w:rsid w:val="00B57841"/>
    <w:rsid w:val="00B61238"/>
    <w:rsid w:val="00B615CE"/>
    <w:rsid w:val="00B65E7F"/>
    <w:rsid w:val="00B74820"/>
    <w:rsid w:val="00B76512"/>
    <w:rsid w:val="00B803A8"/>
    <w:rsid w:val="00B80573"/>
    <w:rsid w:val="00B87CDD"/>
    <w:rsid w:val="00B9798C"/>
    <w:rsid w:val="00BA00C5"/>
    <w:rsid w:val="00BA2ECF"/>
    <w:rsid w:val="00BA3D25"/>
    <w:rsid w:val="00BB1EA6"/>
    <w:rsid w:val="00BB32B2"/>
    <w:rsid w:val="00BC0FA6"/>
    <w:rsid w:val="00BC247E"/>
    <w:rsid w:val="00BC34D8"/>
    <w:rsid w:val="00BD6DEF"/>
    <w:rsid w:val="00BD7F44"/>
    <w:rsid w:val="00BE21E0"/>
    <w:rsid w:val="00BE7C82"/>
    <w:rsid w:val="00BF0664"/>
    <w:rsid w:val="00BF2AAD"/>
    <w:rsid w:val="00BF3DA4"/>
    <w:rsid w:val="00C0107B"/>
    <w:rsid w:val="00C1138E"/>
    <w:rsid w:val="00C1653D"/>
    <w:rsid w:val="00C204D8"/>
    <w:rsid w:val="00C2557D"/>
    <w:rsid w:val="00C312D6"/>
    <w:rsid w:val="00C33400"/>
    <w:rsid w:val="00C4126D"/>
    <w:rsid w:val="00C44D5B"/>
    <w:rsid w:val="00C47A02"/>
    <w:rsid w:val="00C51925"/>
    <w:rsid w:val="00C5411D"/>
    <w:rsid w:val="00C54ADC"/>
    <w:rsid w:val="00C64159"/>
    <w:rsid w:val="00C66346"/>
    <w:rsid w:val="00C73483"/>
    <w:rsid w:val="00C7608E"/>
    <w:rsid w:val="00C80DE8"/>
    <w:rsid w:val="00C869FE"/>
    <w:rsid w:val="00C94B35"/>
    <w:rsid w:val="00C95C79"/>
    <w:rsid w:val="00C95EB4"/>
    <w:rsid w:val="00CA5110"/>
    <w:rsid w:val="00CA59A3"/>
    <w:rsid w:val="00CA5CA8"/>
    <w:rsid w:val="00CB5304"/>
    <w:rsid w:val="00CC3556"/>
    <w:rsid w:val="00CC6B64"/>
    <w:rsid w:val="00CD40C4"/>
    <w:rsid w:val="00CD5D81"/>
    <w:rsid w:val="00CD5FD5"/>
    <w:rsid w:val="00CF1D97"/>
    <w:rsid w:val="00CF3B69"/>
    <w:rsid w:val="00CF581E"/>
    <w:rsid w:val="00D01DA0"/>
    <w:rsid w:val="00D03E7D"/>
    <w:rsid w:val="00D07B00"/>
    <w:rsid w:val="00D11853"/>
    <w:rsid w:val="00D12A4C"/>
    <w:rsid w:val="00D14B80"/>
    <w:rsid w:val="00D14EFD"/>
    <w:rsid w:val="00D17300"/>
    <w:rsid w:val="00D27730"/>
    <w:rsid w:val="00D27B6F"/>
    <w:rsid w:val="00D27CDF"/>
    <w:rsid w:val="00D337A2"/>
    <w:rsid w:val="00D34B56"/>
    <w:rsid w:val="00D41E0F"/>
    <w:rsid w:val="00D45BEC"/>
    <w:rsid w:val="00D56063"/>
    <w:rsid w:val="00D62F8A"/>
    <w:rsid w:val="00D635EF"/>
    <w:rsid w:val="00D6360A"/>
    <w:rsid w:val="00D63EAB"/>
    <w:rsid w:val="00D7135D"/>
    <w:rsid w:val="00D718CE"/>
    <w:rsid w:val="00D75626"/>
    <w:rsid w:val="00D76822"/>
    <w:rsid w:val="00D81A1A"/>
    <w:rsid w:val="00D909D4"/>
    <w:rsid w:val="00D90AA2"/>
    <w:rsid w:val="00D942AC"/>
    <w:rsid w:val="00D95387"/>
    <w:rsid w:val="00D96116"/>
    <w:rsid w:val="00DA0601"/>
    <w:rsid w:val="00DA63A4"/>
    <w:rsid w:val="00DA6519"/>
    <w:rsid w:val="00DB1D3F"/>
    <w:rsid w:val="00DB6A86"/>
    <w:rsid w:val="00DC05A4"/>
    <w:rsid w:val="00DC51A8"/>
    <w:rsid w:val="00DC60C0"/>
    <w:rsid w:val="00DC696C"/>
    <w:rsid w:val="00DD0CD4"/>
    <w:rsid w:val="00DD2574"/>
    <w:rsid w:val="00DD60C4"/>
    <w:rsid w:val="00DE4D69"/>
    <w:rsid w:val="00DE529A"/>
    <w:rsid w:val="00DE5934"/>
    <w:rsid w:val="00DF6F1E"/>
    <w:rsid w:val="00E11E54"/>
    <w:rsid w:val="00E13162"/>
    <w:rsid w:val="00E1624C"/>
    <w:rsid w:val="00E17BC6"/>
    <w:rsid w:val="00E314CF"/>
    <w:rsid w:val="00E32331"/>
    <w:rsid w:val="00E33842"/>
    <w:rsid w:val="00E34CDB"/>
    <w:rsid w:val="00E4053A"/>
    <w:rsid w:val="00E405C0"/>
    <w:rsid w:val="00E40FC1"/>
    <w:rsid w:val="00E54CC4"/>
    <w:rsid w:val="00E60449"/>
    <w:rsid w:val="00E64389"/>
    <w:rsid w:val="00E6529C"/>
    <w:rsid w:val="00E72F56"/>
    <w:rsid w:val="00E73275"/>
    <w:rsid w:val="00E736A6"/>
    <w:rsid w:val="00E776EA"/>
    <w:rsid w:val="00E8552B"/>
    <w:rsid w:val="00E86C61"/>
    <w:rsid w:val="00E91036"/>
    <w:rsid w:val="00E948FC"/>
    <w:rsid w:val="00E94F2D"/>
    <w:rsid w:val="00E94FBC"/>
    <w:rsid w:val="00EA06A0"/>
    <w:rsid w:val="00EA2C1E"/>
    <w:rsid w:val="00EA3DC5"/>
    <w:rsid w:val="00EB0C4A"/>
    <w:rsid w:val="00EB38F4"/>
    <w:rsid w:val="00EB6D3B"/>
    <w:rsid w:val="00EC2E94"/>
    <w:rsid w:val="00EC3BA1"/>
    <w:rsid w:val="00EC43F6"/>
    <w:rsid w:val="00EC6F53"/>
    <w:rsid w:val="00EC72AC"/>
    <w:rsid w:val="00ED1A4B"/>
    <w:rsid w:val="00ED73AE"/>
    <w:rsid w:val="00EE040E"/>
    <w:rsid w:val="00EE3991"/>
    <w:rsid w:val="00EE3BE2"/>
    <w:rsid w:val="00EE7B68"/>
    <w:rsid w:val="00EF3F8C"/>
    <w:rsid w:val="00EF66AA"/>
    <w:rsid w:val="00EF79D8"/>
    <w:rsid w:val="00F017CE"/>
    <w:rsid w:val="00F02DE0"/>
    <w:rsid w:val="00F30AA3"/>
    <w:rsid w:val="00F30C18"/>
    <w:rsid w:val="00F37A2A"/>
    <w:rsid w:val="00F504DC"/>
    <w:rsid w:val="00F50EB8"/>
    <w:rsid w:val="00F5301B"/>
    <w:rsid w:val="00F53D40"/>
    <w:rsid w:val="00F57F14"/>
    <w:rsid w:val="00F617BD"/>
    <w:rsid w:val="00F73FF3"/>
    <w:rsid w:val="00F76433"/>
    <w:rsid w:val="00F81A1C"/>
    <w:rsid w:val="00F82DA8"/>
    <w:rsid w:val="00FA7557"/>
    <w:rsid w:val="00FB53FF"/>
    <w:rsid w:val="00FC7B41"/>
    <w:rsid w:val="00FC7E04"/>
    <w:rsid w:val="00FD0642"/>
    <w:rsid w:val="00FD4DD9"/>
    <w:rsid w:val="00FD6377"/>
    <w:rsid w:val="00FD6AF2"/>
    <w:rsid w:val="00FE2876"/>
    <w:rsid w:val="00FE3D2B"/>
    <w:rsid w:val="00FE55A9"/>
    <w:rsid w:val="00FE7AD4"/>
    <w:rsid w:val="00FF258A"/>
    <w:rsid w:val="00FF3566"/>
    <w:rsid w:val="00FF52D7"/>
    <w:rsid w:val="00FF58C8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0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E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24E0E"/>
    <w:pPr>
      <w:spacing w:before="100" w:beforeAutospacing="1" w:after="100" w:afterAutospacing="1"/>
      <w:outlineLvl w:val="1"/>
    </w:pPr>
    <w:rPr>
      <w:b/>
      <w:bCs/>
      <w:color w:val="2F40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E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4E0E"/>
    <w:rPr>
      <w:rFonts w:eastAsia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924E0E"/>
    <w:pPr>
      <w:spacing w:before="30" w:after="30"/>
    </w:pPr>
    <w:rPr>
      <w:rFonts w:ascii="Arial" w:hAnsi="Arial" w:cs="Arial"/>
      <w:sz w:val="18"/>
      <w:szCs w:val="18"/>
    </w:rPr>
  </w:style>
  <w:style w:type="character" w:styleId="a4">
    <w:name w:val="page number"/>
    <w:basedOn w:val="a0"/>
    <w:rsid w:val="00924E0E"/>
  </w:style>
  <w:style w:type="paragraph" w:styleId="a5">
    <w:name w:val="header"/>
    <w:basedOn w:val="a"/>
    <w:link w:val="a6"/>
    <w:rsid w:val="00924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4E0E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4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E0E"/>
    <w:rPr>
      <w:rFonts w:eastAsia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E314C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314CF"/>
    <w:rPr>
      <w:rFonts w:eastAsia="Times New Roman"/>
      <w:sz w:val="20"/>
      <w:szCs w:val="20"/>
      <w:lang w:eastAsia="ru-RU"/>
    </w:rPr>
  </w:style>
  <w:style w:type="character" w:styleId="ab">
    <w:name w:val="footnote reference"/>
    <w:aliases w:val="текст сноски"/>
    <w:rsid w:val="00E314CF"/>
    <w:rPr>
      <w:vertAlign w:val="superscript"/>
    </w:rPr>
  </w:style>
  <w:style w:type="paragraph" w:styleId="ac">
    <w:name w:val="List Paragraph"/>
    <w:basedOn w:val="a"/>
    <w:uiPriority w:val="34"/>
    <w:qFormat/>
    <w:rsid w:val="001005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03E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3E7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6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rsid w:val="00D45BE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30DF5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21">
    <w:name w:val="Знак Знак Знак Знак Знак Знак2 Знак"/>
    <w:basedOn w:val="a"/>
    <w:rsid w:val="004551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3D0BCE"/>
  </w:style>
  <w:style w:type="paragraph" w:customStyle="1" w:styleId="Standard">
    <w:name w:val="Standard"/>
    <w:rsid w:val="00A25F93"/>
    <w:pPr>
      <w:widowControl w:val="0"/>
      <w:suppressAutoHyphens/>
      <w:spacing w:after="0" w:line="240" w:lineRule="auto"/>
      <w:textAlignment w:val="baseline"/>
    </w:pPr>
    <w:rPr>
      <w:rFonts w:eastAsia="Andale Sans UI"/>
      <w:color w:val="000000"/>
      <w:kern w:val="1"/>
      <w:sz w:val="24"/>
      <w:szCs w:val="24"/>
      <w:lang w:val="de-DE" w:eastAsia="fa-IR" w:bidi="fa-IR"/>
    </w:rPr>
  </w:style>
  <w:style w:type="paragraph" w:styleId="af0">
    <w:name w:val="No Spacing"/>
    <w:qFormat/>
    <w:rsid w:val="00664D70"/>
    <w:pPr>
      <w:suppressAutoHyphens/>
      <w:spacing w:after="0"/>
    </w:pPr>
    <w:rPr>
      <w:rFonts w:eastAsia="Times New Roman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B152E47362987F47FEAC2E2DD3D9DAA628816EF0F9FD418AC3D586444B942009F31AA420998616Bz4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AF6F-E4D6-46A2-AA75-7C930CF3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8688</Words>
  <Characters>49523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2016-05-24T06:28:00Z</cp:lastPrinted>
  <dcterms:created xsi:type="dcterms:W3CDTF">2016-12-09T10:40:00Z</dcterms:created>
  <dcterms:modified xsi:type="dcterms:W3CDTF">2016-12-09T10:40:00Z</dcterms:modified>
</cp:coreProperties>
</file>