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114935" distR="114935" distT="0" layoutInCell="true" locked="false" relativeHeight="251658240" simplePos="false">
            <wp:simplePos x="0" y="0"/>
            <wp:positionH relativeFrom="column">
              <wp:posOffset>2733675</wp:posOffset>
            </wp:positionH>
            <wp:positionV relativeFrom="paragraph">
              <wp:posOffset>-123825</wp:posOffset>
            </wp:positionV>
            <wp:extent cx="700405" cy="814705"/>
            <wp:effectExtent b="0" l="0" r="0" t="0"/>
            <wp:wrapTight distL="114935" distR="114935" wrapText="bothSides">
              <wp:wrapPolygon>
                <wp:start x="0" y="0"/>
                <wp:lineTo x="0" y="21213"/>
                <wp:lineTo x="21150" y="21213"/>
                <wp:lineTo x="21150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0405" cy="81470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4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5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smallCaps w:val="1"/>
          <w:sz w:val="36"/>
        </w:rPr>
      </w:pP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smallCaps w:val="1"/>
          <w:sz w:val="36"/>
        </w:rPr>
      </w:pPr>
      <w:r>
        <w:rPr>
          <w:rFonts w:ascii="Times New Roman" w:hAnsi="Times New Roman"/>
          <w:smallCaps w:val="1"/>
          <w:sz w:val="36"/>
        </w:rPr>
        <w:t>представительный орган</w:t>
      </w:r>
    </w:p>
    <w:p w14:paraId="08000000">
      <w:pPr>
        <w:widowControl w:val="1"/>
        <w:spacing w:after="0" w:line="240" w:lineRule="auto"/>
        <w:ind/>
        <w:jc w:val="center"/>
        <w:rPr>
          <w:rFonts w:ascii="Times New Roman" w:hAnsi="Times New Roman"/>
          <w:smallCaps w:val="1"/>
          <w:sz w:val="36"/>
        </w:rPr>
      </w:pPr>
      <w:r>
        <w:rPr>
          <w:rFonts w:ascii="Times New Roman" w:hAnsi="Times New Roman"/>
          <w:smallCaps w:val="1"/>
          <w:sz w:val="36"/>
        </w:rPr>
        <w:t>муниципального образования</w:t>
      </w:r>
    </w:p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«Город Волгодонск»</w:t>
      </w:r>
    </w:p>
    <w:p w14:paraId="0A000000">
      <w:pPr>
        <w:widowControl w:val="1"/>
        <w:spacing w:after="0" w:before="120" w:line="240" w:lineRule="auto"/>
        <w:ind/>
        <w:jc w:val="center"/>
        <w:rPr>
          <w:rFonts w:ascii="Arial" w:hAnsi="Arial"/>
          <w:b w:val="1"/>
          <w:sz w:val="48"/>
        </w:rPr>
      </w:pPr>
      <w:r>
        <w:rPr>
          <w:rFonts w:ascii="Arial" w:hAnsi="Arial"/>
          <w:b w:val="1"/>
          <w:sz w:val="48"/>
        </w:rPr>
        <w:t>ВОЛГОДОНСКАЯ ГОРОДСКАЯ ДУМА</w:t>
      </w:r>
    </w:p>
    <w:p w14:paraId="0B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C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Волгодонск Ростовской области</w:t>
      </w:r>
    </w:p>
    <w:p w14:paraId="0D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РЕШЕНИЕ №      от       сентября 2026 года</w:t>
      </w:r>
    </w:p>
    <w:p w14:paraId="0F000000">
      <w:pPr>
        <w:widowControl w:val="1"/>
        <w:spacing w:after="120" w:before="240" w:line="360" w:lineRule="auto"/>
        <w:ind w:right="35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Волгодонской городской Думы от 16.12.2021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123 «Об утверждении Положения о муниципальном контроле на автомобильном транспорте, городском наземном электрическом транспорте и в дорожном хозяйстве на территории муниципального образования «Город Волгодонск»</w:t>
      </w:r>
    </w:p>
    <w:p w14:paraId="10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федеральными законами от 06.10.2003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131-ФЗ «Об общих принципах организации местного самоуправления в Российской Федерации», от 31.07.2020 № 248-ФЗ «О государственном контроле (надзоре) и муниципальном контроле в Российской Федерации», от 20.03.2025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33-ФЗ «Об общих принципах организации местного самоуправления в единой системе публичной власти», руководствуясь Уставом муниципального образования городского округа «Город Волгодонск» Ростовской области, в целях приведения решения Волгодонской городской</w:t>
      </w:r>
      <w:r>
        <w:rPr>
          <w:rFonts w:ascii="Times New Roman" w:hAnsi="Times New Roman"/>
          <w:sz w:val="28"/>
        </w:rPr>
        <w:t xml:space="preserve"> Думы в соответствие с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действующим законодательством </w:t>
      </w:r>
      <w:r>
        <w:rPr>
          <w:rFonts w:ascii="Times New Roman" w:hAnsi="Times New Roman"/>
          <w:sz w:val="28"/>
        </w:rPr>
        <w:t>Волгодонская</w:t>
      </w:r>
      <w:r>
        <w:rPr>
          <w:rFonts w:ascii="Times New Roman" w:hAnsi="Times New Roman"/>
          <w:sz w:val="28"/>
        </w:rPr>
        <w:t xml:space="preserve"> городская Дума</w:t>
      </w:r>
    </w:p>
    <w:p w14:paraId="11000000">
      <w:pPr>
        <w:widowControl w:val="1"/>
        <w:spacing w:after="120" w:before="12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14:paraId="12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Внести в приложение к решению Волгодонской городской Думы от 16.12.2021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123 «Об утверждении Положения о муниципальном контроле на автомобильном транспорте, городском наземном электрическом транспорте и в дорожном хозяйстве на территории муниципального образования «Город Волгодонск» следующие изменения:</w:t>
      </w:r>
    </w:p>
    <w:p w14:paraId="13000000">
      <w:pPr>
        <w:pStyle w:val="Style_1"/>
        <w:widowControl w:val="1"/>
        <w:numPr>
          <w:ilvl w:val="0"/>
          <w:numId w:val="2"/>
        </w:numPr>
        <w:spacing w:line="36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статье 3:</w:t>
      </w:r>
    </w:p>
    <w:p w14:paraId="14000000">
      <w:pPr>
        <w:pStyle w:val="Style_1"/>
        <w:widowControl w:val="1"/>
        <w:numPr>
          <w:ilvl w:val="0"/>
          <w:numId w:val="3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абзац 1 части 8 изложить в следующей редакции: </w:t>
      </w:r>
    </w:p>
    <w:p w14:paraId="15000000">
      <w:pPr>
        <w:pStyle w:val="Style_1"/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«8.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Инспектор по обращениям контролируемых лиц и их представителей, направленных,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 Консультирование контролируемых лиц осуществляется инспектором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по телефону, посредством </w:t>
      </w:r>
      <w:r>
        <w:rPr>
          <w:rFonts w:ascii="Times New Roman" w:hAnsi="Times New Roman"/>
          <w:sz w:val="28"/>
        </w:rPr>
        <w:t>видео-конференц-связи</w:t>
      </w:r>
      <w:r>
        <w:rPr>
          <w:rFonts w:ascii="Times New Roman" w:hAnsi="Times New Roman"/>
          <w:sz w:val="28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минут»;</w:t>
      </w:r>
    </w:p>
    <w:p w14:paraId="16000000">
      <w:pPr>
        <w:pStyle w:val="Style_1"/>
        <w:widowControl w:val="1"/>
        <w:numPr>
          <w:ilvl w:val="0"/>
          <w:numId w:val="3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части 8 </w:t>
      </w:r>
      <w:r>
        <w:rPr>
          <w:rFonts w:ascii="Times New Roman" w:hAnsi="Times New Roman"/>
          <w:sz w:val="28"/>
        </w:rPr>
        <w:t xml:space="preserve">после слов </w:t>
      </w:r>
      <w:r>
        <w:rPr>
          <w:rFonts w:ascii="Times New Roman" w:hAnsi="Times New Roman"/>
          <w:sz w:val="28"/>
        </w:rPr>
        <w:t xml:space="preserve">«по вопросам консультирования» </w:t>
      </w:r>
      <w:r>
        <w:rPr>
          <w:rFonts w:ascii="Times New Roman" w:hAnsi="Times New Roman"/>
          <w:sz w:val="28"/>
        </w:rPr>
        <w:t xml:space="preserve">дополнить </w:t>
      </w:r>
      <w:r>
        <w:rPr>
          <w:rFonts w:ascii="Times New Roman" w:hAnsi="Times New Roman"/>
          <w:sz w:val="28"/>
        </w:rPr>
        <w:t>словами «, в том числе посредством единого портала государственных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муниципальных услуг или регионального портала государственных </w:t>
      </w:r>
      <w:r>
        <w:rPr>
          <w:rFonts w:ascii="Times New Roman" w:hAnsi="Times New Roman"/>
          <w:sz w:val="28"/>
        </w:rPr>
        <w:t>и </w:t>
      </w:r>
      <w:r>
        <w:rPr>
          <w:rFonts w:ascii="Times New Roman" w:hAnsi="Times New Roman"/>
          <w:sz w:val="28"/>
        </w:rPr>
        <w:t>муниципальных услуг»;</w:t>
      </w:r>
    </w:p>
    <w:p w14:paraId="17000000">
      <w:pPr>
        <w:pStyle w:val="Style_1"/>
        <w:widowControl w:val="1"/>
        <w:numPr>
          <w:ilvl w:val="0"/>
          <w:numId w:val="3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абзаце 3 части 9 после слов «указанного предостережения» допо</w:t>
      </w:r>
      <w:r>
        <w:rPr>
          <w:rFonts w:ascii="Times New Roman" w:hAnsi="Times New Roman"/>
          <w:sz w:val="28"/>
        </w:rPr>
        <w:t>лнить словами «, в том числе по</w:t>
      </w:r>
      <w:r>
        <w:rPr>
          <w:rFonts w:ascii="Times New Roman" w:hAnsi="Times New Roman"/>
          <w:sz w:val="28"/>
        </w:rPr>
        <w:t>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 w14:paraId="18000000">
      <w:pPr>
        <w:pStyle w:val="Style_1"/>
        <w:widowControl w:val="1"/>
        <w:numPr>
          <w:ilvl w:val="0"/>
          <w:numId w:val="3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абзац 3 части 11 дополнить предложением следующего содержания: «О проведении обязательного профилактического визита контролируемое лицо уведомляется не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z w:val="28"/>
        </w:rPr>
        <w:t xml:space="preserve"> чем за двадцать четыре часа до его начала в порядке, предусмотренном частью 5 статьи 21 Федерального закона №248-ФЗ».</w:t>
      </w:r>
    </w:p>
    <w:p w14:paraId="19000000">
      <w:pPr>
        <w:pStyle w:val="Style_1"/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в пункте 1 части 2 статьи 6 слово «обязательных» исключить.</w:t>
      </w:r>
    </w:p>
    <w:p w14:paraId="1A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вступает в силу со дня его официального опубликования.</w:t>
      </w:r>
    </w:p>
    <w:p w14:paraId="1B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настоящего решения возложить на постоянную комиссию по городскому хозяйству и экологии (Ольховский С.В.) и заместителя главы Администрации города Волгодонска по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кадровой политике и взаимодействию с правоохранительными органами Кулешу В.И.</w:t>
      </w:r>
    </w:p>
    <w:p w14:paraId="1C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1D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1E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1F000000">
      <w:pPr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Волгодонска                                                               Д.Ю. </w:t>
      </w:r>
      <w:r>
        <w:rPr>
          <w:rFonts w:ascii="Times New Roman" w:hAnsi="Times New Roman"/>
          <w:sz w:val="28"/>
        </w:rPr>
        <w:t>Вельможко</w:t>
      </w:r>
    </w:p>
    <w:p w14:paraId="20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21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22000000">
      <w:pPr>
        <w:widowControl w:val="1"/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14:paraId="23000000">
      <w:pPr>
        <w:widowControl w:val="1"/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Волгодонской городской Думы –                                                         С.Н. Ладанов</w:t>
      </w:r>
    </w:p>
    <w:p w14:paraId="24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</w:p>
    <w:p w14:paraId="25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</w:p>
    <w:p w14:paraId="26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</w:p>
    <w:p w14:paraId="27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</w:p>
    <w:p w14:paraId="28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</w:p>
    <w:p w14:paraId="29000000">
      <w:pPr>
        <w:pStyle w:val="Style_1"/>
        <w:widowControl w:val="1"/>
        <w:spacing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вносит</w:t>
      </w:r>
    </w:p>
    <w:p w14:paraId="2A000000">
      <w:pPr>
        <w:widowControl w:val="1"/>
        <w:spacing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 города Волгодонска</w:t>
      </w:r>
    </w:p>
    <w:sectPr>
      <w:pgSz w:h="16838" w:orient="portrait" w:w="11906"/>
      <w:pgMar w:bottom="1134" w:footer="709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1410" w:left="1950"/>
      </w:pPr>
    </w:lvl>
    <w:lvl w:ilvl="1">
      <w:start w:val="1"/>
      <w:numFmt w:val="decimal"/>
      <w:lvlText w:val="%1.%2."/>
      <w:lvlJc w:val="left"/>
      <w:pPr>
        <w:widowControl w:val="1"/>
        <w:ind w:hanging="720" w:left="1429"/>
      </w:pPr>
    </w:lvl>
    <w:lvl w:ilvl="2">
      <w:start w:val="1"/>
      <w:numFmt w:val="decimal"/>
      <w:lvlText w:val="%1.%2.%3."/>
      <w:lvlJc w:val="left"/>
      <w:pPr>
        <w:widowControl w:val="1"/>
        <w:ind w:hanging="720" w:left="1598"/>
      </w:pPr>
    </w:lvl>
    <w:lvl w:ilvl="3">
      <w:start w:val="1"/>
      <w:numFmt w:val="decimal"/>
      <w:lvlText w:val="%1.%2.%3.%4."/>
      <w:lvlJc w:val="left"/>
      <w:pPr>
        <w:widowControl w:val="1"/>
        <w:ind w:hanging="1080" w:left="2127"/>
      </w:pPr>
    </w:lvl>
    <w:lvl w:ilvl="4">
      <w:start w:val="1"/>
      <w:numFmt w:val="decimal"/>
      <w:lvlText w:val="%1.%2.%3.%4.%5."/>
      <w:lvlJc w:val="left"/>
      <w:pPr>
        <w:widowControl w:val="1"/>
        <w:ind w:hanging="1080" w:left="2296"/>
      </w:pPr>
    </w:lvl>
    <w:lvl w:ilvl="5">
      <w:start w:val="1"/>
      <w:numFmt w:val="decimal"/>
      <w:lvlText w:val="%1.%2.%3.%4.%5.%6."/>
      <w:lvlJc w:val="left"/>
      <w:pPr>
        <w:widowControl w:val="1"/>
        <w:ind w:hanging="1440" w:left="2825"/>
      </w:pPr>
    </w:lvl>
    <w:lvl w:ilvl="6">
      <w:start w:val="1"/>
      <w:numFmt w:val="decimal"/>
      <w:lvlText w:val="%1.%2.%3.%4.%5.%6.%7."/>
      <w:lvlJc w:val="left"/>
      <w:pPr>
        <w:widowControl w:val="1"/>
        <w:ind w:hanging="1800" w:left="3354"/>
      </w:pPr>
    </w:lvl>
    <w:lvl w:ilvl="7">
      <w:start w:val="1"/>
      <w:numFmt w:val="decimal"/>
      <w:lvlText w:val="%1.%2.%3.%4.%5.%6.%7.%8."/>
      <w:lvlJc w:val="left"/>
      <w:pPr>
        <w:widowControl w:val="1"/>
        <w:ind w:hanging="1800" w:left="3523"/>
      </w:pPr>
    </w:lvl>
    <w:lvl w:ilvl="8">
      <w:start w:val="1"/>
      <w:numFmt w:val="decimal"/>
      <w:lvlText w:val="%1.%2.%3.%4.%5.%6.%7.%8.%9."/>
      <w:lvlJc w:val="left"/>
      <w:pPr>
        <w:widowControl w:val="1"/>
        <w:ind w:hanging="2160" w:left="4052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start w:val="1"/>
      <w:numFmt w:val="russianLower"/>
      <w:lvlText w:val="%1)"/>
      <w:lvlJc w:val="left"/>
      <w:pPr>
        <w:widowControl w:val="1"/>
        <w:ind w:hanging="360" w:left="720"/>
      </w:pPr>
    </w:lvl>
    <w:lvl w:ilvl="1">
      <w:start w:val="1"/>
      <w:numFmt w:val="decimal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lvlText w:val="%4)"/>
      <w:lvlJc w:val="left"/>
      <w:pPr>
        <w:widowControl w:val="1"/>
        <w:ind w:hanging="360" w:left="2880"/>
      </w:pPr>
    </w:lvl>
    <w:lvl w:ilvl="4">
      <w:start w:val="1"/>
      <w:numFmt w:val="decimal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lvlText w:val="%7)"/>
      <w:lvlJc w:val="left"/>
      <w:pPr>
        <w:widowControl w:val="1"/>
        <w:ind w:hanging="360" w:left="5040"/>
      </w:pPr>
    </w:lvl>
    <w:lvl w:ilvl="7">
      <w:start w:val="1"/>
      <w:numFmt w:val="decimal"/>
      <w:lvlText w:val="%8)"/>
      <w:lvlJc w:val="left"/>
      <w:pPr>
        <w:widowControl w:val="1"/>
        <w:ind w:hanging="360" w:left="5760"/>
      </w:pPr>
    </w:lvl>
    <w:lvl w:ilvl="8">
      <w:start w:val="1"/>
      <w:numFmt w:val="lowerRoman"/>
      <w:lvlText w:val="%9)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Гиперссылка2"/>
    <w:link w:val="Style_4_ch"/>
    <w:rPr>
      <w:color w:val="0000FF"/>
      <w:u w:val="single"/>
    </w:rPr>
  </w:style>
  <w:style w:styleId="Style_4_ch" w:type="character">
    <w:name w:val="Гиперссылка2"/>
    <w:link w:val="Style_4"/>
    <w:rPr>
      <w:color w:val="0000FF"/>
      <w:u w:val="single"/>
    </w:rPr>
  </w:style>
  <w:style w:styleId="Style_5" w:type="paragraph">
    <w:name w:val="toc 4"/>
    <w:next w:val="Style_2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2"/>
    <w:link w:val="Style_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header"/>
    <w:basedOn w:val="Style_2_ch"/>
    <w:link w:val="Style_8"/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TitlePage"/>
    <w:link w:val="Style_11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1_ch" w:type="character">
    <w:name w:val="ConsPlusTitlePage"/>
    <w:link w:val="Style_11"/>
    <w:rPr>
      <w:rFonts w:ascii="Tahoma" w:hAnsi="Tahoma"/>
      <w:sz w:val="20"/>
    </w:rPr>
  </w:style>
  <w:style w:styleId="Style_12" w:type="paragraph">
    <w:name w:val="Default"/>
    <w:link w:val="Style_12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12_ch" w:type="character">
    <w:name w:val="Default"/>
    <w:link w:val="Style_12"/>
    <w:rPr>
      <w:rFonts w:ascii="Times New Roman" w:hAnsi="Times New Roman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Статья"/>
    <w:basedOn w:val="Style_2"/>
    <w:link w:val="Style_14_ch"/>
    <w:pPr>
      <w:keepNext w:val="1"/>
      <w:keepLines w:val="1"/>
      <w:widowControl w:val="0"/>
      <w:spacing w:after="60" w:before="240" w:line="240" w:lineRule="auto"/>
      <w:ind w:firstLine="709"/>
      <w:jc w:val="both"/>
    </w:pPr>
    <w:rPr>
      <w:rFonts w:ascii="Times New Roman" w:hAnsi="Times New Roman"/>
      <w:sz w:val="28"/>
    </w:rPr>
  </w:style>
  <w:style w:styleId="Style_14_ch" w:type="character">
    <w:name w:val="Статья"/>
    <w:basedOn w:val="Style_2_ch"/>
    <w:link w:val="Style_14"/>
    <w:rPr>
      <w:rFonts w:ascii="Times New Roman" w:hAnsi="Times New Roman"/>
      <w:sz w:val="28"/>
    </w:rPr>
  </w:style>
  <w:style w:styleId="Style_15" w:type="paragraph">
    <w:name w:val="annotation subject"/>
    <w:basedOn w:val="Style_16"/>
    <w:next w:val="Style_16"/>
    <w:link w:val="Style_15_ch"/>
    <w:rPr>
      <w:b w:val="1"/>
    </w:rPr>
  </w:style>
  <w:style w:styleId="Style_15_ch" w:type="character">
    <w:name w:val="annotation subject"/>
    <w:basedOn w:val="Style_16_ch"/>
    <w:link w:val="Style_15"/>
    <w:rPr>
      <w:b w:val="1"/>
    </w:rPr>
  </w:style>
  <w:style w:styleId="Style_17" w:type="paragraph">
    <w:name w:val="Normal (Web)"/>
    <w:basedOn w:val="Style_2"/>
    <w:link w:val="Style_17_ch"/>
    <w:pPr>
      <w:widowControl w:val="1"/>
      <w:spacing w:after="119" w:before="100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2_ch"/>
    <w:link w:val="Style_17"/>
    <w:rPr>
      <w:rFonts w:ascii="Times New Roman" w:hAnsi="Times New Roman"/>
      <w:sz w:val="24"/>
    </w:rPr>
  </w:style>
  <w:style w:styleId="Style_18" w:type="paragraph">
    <w:name w:val="toc 3"/>
    <w:next w:val="Style_2"/>
    <w:link w:val="Style_18_ch"/>
    <w:uiPriority w:val="39"/>
    <w:pPr>
      <w:widowControl w:val="1"/>
      <w:ind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2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9_ch" w:type="character">
    <w:name w:val="heading 5"/>
    <w:link w:val="Style_19"/>
    <w:rPr>
      <w:rFonts w:ascii="XO Thames" w:hAnsi="XO Thames"/>
      <w:b w:val="1"/>
    </w:rPr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heading 1"/>
    <w:next w:val="Style_2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16" w:type="paragraph">
    <w:name w:val="annotation text"/>
    <w:basedOn w:val="Style_2"/>
    <w:link w:val="Style_16_ch"/>
    <w:pPr>
      <w:widowControl w:val="1"/>
      <w:spacing w:line="240" w:lineRule="auto"/>
      <w:ind/>
    </w:pPr>
    <w:rPr>
      <w:sz w:val="20"/>
    </w:rPr>
  </w:style>
  <w:style w:styleId="Style_16_ch" w:type="character">
    <w:name w:val="annotation text"/>
    <w:basedOn w:val="Style_2_ch"/>
    <w:link w:val="Style_16"/>
    <w:rPr>
      <w:sz w:val="20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2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Знак примечания1"/>
    <w:basedOn w:val="Style_27"/>
    <w:link w:val="Style_26_ch"/>
    <w:rPr>
      <w:sz w:val="16"/>
    </w:rPr>
  </w:style>
  <w:style w:styleId="Style_26_ch" w:type="character">
    <w:name w:val="Знак примечания1"/>
    <w:basedOn w:val="Style_27_ch"/>
    <w:link w:val="Style_26"/>
    <w:rPr>
      <w:sz w:val="16"/>
    </w:rPr>
  </w:style>
  <w:style w:styleId="Style_28" w:type="paragraph">
    <w:name w:val="toc 9"/>
    <w:next w:val="Style_2"/>
    <w:link w:val="Style_28_ch"/>
    <w:uiPriority w:val="39"/>
    <w:pPr>
      <w:widowControl w:val="1"/>
      <w:ind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List Paragraph"/>
    <w:basedOn w:val="Style_2"/>
    <w:link w:val="Style_29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29_ch" w:type="character">
    <w:name w:val="List Paragraph"/>
    <w:basedOn w:val="Style_2_ch"/>
    <w:link w:val="Style_29"/>
    <w:rPr>
      <w:rFonts w:ascii="Times New Roman" w:hAnsi="Times New Roman"/>
      <w:sz w:val="24"/>
    </w:rPr>
  </w:style>
  <w:style w:styleId="Style_30" w:type="paragraph">
    <w:name w:val="toc 8"/>
    <w:next w:val="Style_2"/>
    <w:link w:val="Style_30_ch"/>
    <w:uiPriority w:val="39"/>
    <w:pPr>
      <w:widowControl w:val="1"/>
      <w:ind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Строгий1"/>
    <w:basedOn w:val="Style_33"/>
    <w:link w:val="Style_32_ch"/>
    <w:rPr>
      <w:b w:val="1"/>
    </w:rPr>
  </w:style>
  <w:style w:styleId="Style_32_ch" w:type="character">
    <w:name w:val="Строгий1"/>
    <w:basedOn w:val="Style_33_ch"/>
    <w:link w:val="Style_32"/>
    <w:rPr>
      <w:b w:val="1"/>
    </w:rPr>
  </w:style>
  <w:style w:styleId="Style_33" w:type="paragraph">
    <w:name w:val="Основной шрифт абзаца1"/>
    <w:link w:val="Style_33_ch"/>
  </w:style>
  <w:style w:styleId="Style_33_ch" w:type="character">
    <w:name w:val="Основной шрифт абзаца1"/>
    <w:link w:val="Style_33"/>
  </w:style>
  <w:style w:styleId="Style_34" w:type="paragraph">
    <w:name w:val="toc 5"/>
    <w:next w:val="Style_2"/>
    <w:link w:val="Style_34_ch"/>
    <w:uiPriority w:val="39"/>
    <w:pPr>
      <w:widowControl w:val="1"/>
      <w:ind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footer"/>
    <w:basedOn w:val="Style_2"/>
    <w:link w:val="Style_35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5_ch" w:type="character">
    <w:name w:val="footer"/>
    <w:basedOn w:val="Style_2_ch"/>
    <w:link w:val="Style_35"/>
  </w:style>
  <w:style w:styleId="Style_36" w:type="paragraph">
    <w:name w:val="Subtitle"/>
    <w:next w:val="Style_2"/>
    <w:link w:val="Style_3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37" w:type="paragraph">
    <w:name w:val="Title"/>
    <w:next w:val="Style_2"/>
    <w:link w:val="Style_3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2"/>
    <w:link w:val="Style_3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2"/>
    <w:link w:val="Style_3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Гиперссылка1"/>
    <w:basedOn w:val="Style_33"/>
    <w:link w:val="Style_40_ch"/>
    <w:rPr>
      <w:color w:themeColor="hyperlink" w:val="0000FF"/>
      <w:u w:val="single"/>
    </w:rPr>
  </w:style>
  <w:style w:styleId="Style_40_ch" w:type="character">
    <w:name w:val="Гиперссылка1"/>
    <w:basedOn w:val="Style_33_ch"/>
    <w:link w:val="Style_40"/>
    <w:rPr>
      <w:color w:themeColor="hyperlink" w:val="0000FF"/>
      <w:u w:val="single"/>
    </w:rPr>
  </w:style>
  <w:style w:styleId="Style_41" w:type="paragraph">
    <w:name w:val="Balloon Text"/>
    <w:basedOn w:val="Style_2"/>
    <w:link w:val="Style_4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1_ch" w:type="character">
    <w:name w:val="Balloon Text"/>
    <w:basedOn w:val="Style_2_ch"/>
    <w:link w:val="Style_41"/>
    <w:rPr>
      <w:rFonts w:ascii="Tahoma" w:hAnsi="Tahoma"/>
      <w:sz w:val="16"/>
    </w:rPr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4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wmf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2026-08-06T09:49:00Z</dcterms:created>
  <dcterms:modified xsi:type="dcterms:W3CDTF">2026-08-06T14:45:32Z</dcterms:modified>
</cp:coreProperties>
</file>